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0CEB" w14:textId="0E50E52E" w:rsidR="00D71690" w:rsidRDefault="00D71690" w:rsidP="00E05371">
      <w:pPr>
        <w:tabs>
          <w:tab w:val="left" w:pos="1320"/>
        </w:tabs>
        <w:spacing w:after="0"/>
        <w:jc w:val="center"/>
        <w:rPr>
          <w:b/>
          <w:bCs/>
        </w:rPr>
      </w:pPr>
      <w:r w:rsidRPr="00D71690">
        <w:rPr>
          <w:b/>
          <w:bCs/>
        </w:rPr>
        <w:t xml:space="preserve">ISLANDIA: LA ISLA DE HIELO, FUEGO Y AURORAS BOREALES </w:t>
      </w:r>
    </w:p>
    <w:p w14:paraId="53FE61E7" w14:textId="32A9E82E" w:rsidR="00E05371" w:rsidRDefault="00BC3947" w:rsidP="00E05371">
      <w:pPr>
        <w:tabs>
          <w:tab w:val="left" w:pos="1320"/>
        </w:tabs>
        <w:spacing w:after="0"/>
        <w:jc w:val="center"/>
        <w:rPr>
          <w:b/>
          <w:bCs/>
        </w:rPr>
      </w:pPr>
      <w:r>
        <w:rPr>
          <w:b/>
          <w:bCs/>
        </w:rPr>
        <w:t>8</w:t>
      </w:r>
      <w:r w:rsidR="00E05371" w:rsidRPr="00E668C3">
        <w:rPr>
          <w:b/>
          <w:bCs/>
        </w:rPr>
        <w:t xml:space="preserve"> Días </w:t>
      </w:r>
      <w:r>
        <w:rPr>
          <w:b/>
          <w:bCs/>
        </w:rPr>
        <w:t>7</w:t>
      </w:r>
      <w:r w:rsidR="00E05371" w:rsidRPr="00E668C3">
        <w:rPr>
          <w:b/>
          <w:bCs/>
        </w:rPr>
        <w:t xml:space="preserve"> Noches</w:t>
      </w:r>
    </w:p>
    <w:p w14:paraId="3DE4D0C1" w14:textId="77777777" w:rsidR="00E668C3" w:rsidRPr="00E668C3" w:rsidRDefault="00E668C3" w:rsidP="00D91E4E">
      <w:pPr>
        <w:tabs>
          <w:tab w:val="left" w:pos="1320"/>
        </w:tabs>
        <w:spacing w:after="0"/>
        <w:jc w:val="both"/>
        <w:rPr>
          <w:b/>
          <w:bCs/>
        </w:rPr>
      </w:pPr>
    </w:p>
    <w:p w14:paraId="78E951FC" w14:textId="173409EC" w:rsidR="00F22909" w:rsidRPr="00F22909" w:rsidRDefault="00F22909" w:rsidP="00D91E4E">
      <w:pPr>
        <w:jc w:val="both"/>
      </w:pPr>
      <w:r w:rsidRPr="00F22909">
        <w:rPr>
          <w:b/>
          <w:bCs/>
        </w:rPr>
        <w:t>Destinos:</w:t>
      </w:r>
      <w:r w:rsidRPr="00F22909">
        <w:t xml:space="preserve"> </w:t>
      </w:r>
      <w:r w:rsidR="00BC3947" w:rsidRPr="00BC3947">
        <w:t>Reykjavík</w:t>
      </w:r>
      <w:r w:rsidR="00BC3947">
        <w:t>,</w:t>
      </w:r>
      <w:r w:rsidR="00EB7E6E">
        <w:t xml:space="preserve"> </w:t>
      </w:r>
      <w:r w:rsidR="00EB7E6E" w:rsidRPr="00EB7E6E">
        <w:t>Círculo Dorado</w:t>
      </w:r>
      <w:r w:rsidR="00EB7E6E">
        <w:t xml:space="preserve">, </w:t>
      </w:r>
      <w:r w:rsidR="00EB7E6E" w:rsidRPr="00EB7E6E">
        <w:t>Área de Hella</w:t>
      </w:r>
      <w:r w:rsidR="00EB7E6E">
        <w:t xml:space="preserve">, </w:t>
      </w:r>
      <w:r w:rsidR="00EB7E6E" w:rsidRPr="00EB7E6E">
        <w:t>Sejlalandsfoss</w:t>
      </w:r>
      <w:r w:rsidR="00EB7E6E">
        <w:t xml:space="preserve">, </w:t>
      </w:r>
      <w:r w:rsidR="00EB7E6E" w:rsidRPr="00EB7E6E">
        <w:t>Skógafoss</w:t>
      </w:r>
      <w:r w:rsidR="00EB7E6E">
        <w:t>,</w:t>
      </w:r>
      <w:r w:rsidR="00EB7E6E" w:rsidRPr="00EB7E6E">
        <w:t xml:space="preserve"> Reynisfjara</w:t>
      </w:r>
      <w:r w:rsidR="00EB7E6E">
        <w:t xml:space="preserve">, </w:t>
      </w:r>
      <w:r w:rsidR="00EB7E6E" w:rsidRPr="00EB7E6E">
        <w:t xml:space="preserve"> Vik</w:t>
      </w:r>
      <w:r w:rsidR="00EB7E6E">
        <w:t>,</w:t>
      </w:r>
      <w:r w:rsidR="00EB7E6E" w:rsidRPr="00EB7E6E">
        <w:t xml:space="preserve"> Área de Kirkjubæjarklaustur</w:t>
      </w:r>
      <w:r w:rsidR="00EB7E6E">
        <w:t xml:space="preserve">, </w:t>
      </w:r>
      <w:r w:rsidR="00EB7E6E" w:rsidRPr="00EB7E6E">
        <w:t>PN Vatnajökull</w:t>
      </w:r>
      <w:r w:rsidR="00EB7E6E">
        <w:t xml:space="preserve">, </w:t>
      </w:r>
      <w:r w:rsidR="00EB7E6E" w:rsidRPr="00EB7E6E">
        <w:t>Laguna de Jökulsárlón</w:t>
      </w:r>
      <w:r w:rsidR="00EB7E6E">
        <w:t xml:space="preserve">, </w:t>
      </w:r>
      <w:r w:rsidR="00EB7E6E" w:rsidRPr="00EB7E6E">
        <w:t xml:space="preserve"> Fiordos del Este</w:t>
      </w:r>
      <w:r w:rsidR="00EB7E6E">
        <w:t xml:space="preserve">, </w:t>
      </w:r>
      <w:r w:rsidR="00EB7E6E" w:rsidRPr="00EB7E6E">
        <w:t>Lago Mývatn</w:t>
      </w:r>
      <w:r w:rsidR="00EB7E6E">
        <w:t>,</w:t>
      </w:r>
      <w:r w:rsidR="00EB7E6E" w:rsidRPr="00EB7E6E">
        <w:t xml:space="preserve"> </w:t>
      </w:r>
      <w:r w:rsidR="00EB7E6E" w:rsidRPr="00EB7E6E">
        <w:t>Cascada de Godafoss</w:t>
      </w:r>
      <w:r w:rsidR="00EB7E6E">
        <w:t xml:space="preserve">, </w:t>
      </w:r>
      <w:r w:rsidR="00EB7E6E" w:rsidRPr="00EB7E6E">
        <w:t>Akureyri</w:t>
      </w:r>
      <w:r w:rsidR="00EB7E6E">
        <w:t>,</w:t>
      </w:r>
      <w:r w:rsidR="00EB7E6E" w:rsidRPr="00EB7E6E">
        <w:t xml:space="preserve"> Área de Borgafjördur</w:t>
      </w:r>
      <w:r w:rsidR="00EB7E6E">
        <w:t>.</w:t>
      </w:r>
    </w:p>
    <w:p w14:paraId="5AB911D4"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 Reykjavík</w:t>
      </w:r>
    </w:p>
    <w:p w14:paraId="08EDDC1E"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por su cuenta a Reykjavík y traslado en servicio regular Airport Direct al hotel (consulte funcionamiento en Observaciones). Alojamiento.</w:t>
      </w:r>
    </w:p>
    <w:p w14:paraId="2822262B"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2 Reykjavík / Círculo Dorado / Área de Hella (Media pensión)</w:t>
      </w:r>
    </w:p>
    <w:p w14:paraId="411F0D19"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el emblemático Círculo Dorado, donde se encuentra el parque nacional de Thingvellir. En él se encuentra la falla tectónica que separa el continente europeo del americano, además del lugar donde se fundó el primer parlamento del mundo en el año 930, Althing. Seguiremos nuestro recorrido hacia la zona geotérmica de Geysir donde encontraremos sus famosas fumarolas, pero su principal protagonista es el géiser activo Strokkur, el cual entra en erupción cada 7 o 10 minutos y dispara un chorro de agua de más de 30 metros de alto. Terminaremos nuestra visita en la hermosa cascada Gulfoss, cascada dorada en islandés, que adquiere una singular belleza durante la época de invierno. Salida al hotel. Llegada y alojamiento.</w:t>
      </w:r>
    </w:p>
    <w:p w14:paraId="5F464AE0"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3 Área de Hella / Sejlalandsfoss / Skógafoss / Reynisfjara / Vik / Área de Kirkjubæjarklaustur (Media pensión)</w:t>
      </w:r>
    </w:p>
    <w:p w14:paraId="26B36891"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la costa sur de Islandia, principal región agrícola del país. Durante nuestro recorrido visitaremos las espectaculares cascadas de Sejlalandsfoss y Skógafoss, de las más fotografiadas de Islandia. La región se encuentra dominada por los conocidos volcanes de Eylafjallajökull y Katla, escondidos bajo casquetes glaciares. Visita de Reynisfjara, curiosa playa de arenas negras volcánicas e imponentes columnas basálticas, escenario de algunas películas o videos musicales. A continuación, salida en dirección al encantador pueblecito de Kirkjubæjarklaustur a través de los campos de lava de la región de Eldhraun que durante el invierno permancen cubiertos de nieve. Llegada al hotel, cena y alojamiento. </w:t>
      </w:r>
    </w:p>
    <w:p w14:paraId="4BBF3973"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4 Área de Kirkjubæjarklaustur / PN Vatnajökull / Laguna de Jökulsárlón / Fiordos del Este (Media pensión)</w:t>
      </w:r>
    </w:p>
    <w:p w14:paraId="020BC227"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Tras haber experimentado en el día de ayer el fuego islandés, hoy lo dedicaremos al hielo, a sus glaciares y a sus icebergs. Salida a la región de Skaftafell a través de la extensión desértica de Skeidarársandur. Esta maravillosa región natural forma parte del parque nacional más grande Europa, Vatnajökull. Llegada a la extraordinaria y majestuosa laguna glaciar de Jökulsárlón para contemplar sus famosos icebebergs flotantes que se separan del glaciar, y con un poco de suerte incluso podremos ver acercarse algunas focas curiosas. Seguiremos hacia la playa de diamantes, conocida por sus pequeños trozos de icebergs, como si de turistas se tratasen, descansan sobre la arena negra de la playa. Continuación de nuestra ruta circular hasta la región de los Fiordos del Este, donde pequeños pueblos pesqueros asoman entre los fiordos formados por antiguos glaciares y con el trasfondo de los volcanes apagados. Llegada, cena y alojamiento. </w:t>
      </w:r>
    </w:p>
    <w:p w14:paraId="18240FB0"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5 Fiordos del Este / Lago Mývatn (Media pensión)</w:t>
      </w:r>
    </w:p>
    <w:p w14:paraId="3A7A8B49"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xml:space="preserve">Desayuno. Atravesaremos los grandes espacios de la llanura desértica de Mödrudalsöraefi para dirigirnos hacia la región del lago Mývatn. Realizaremos una para de una cafetería de una granja histórica, la hacienda de mayor altura de Islandia, donde desgustaremos algunos dulces islandeses. Continuación hacia el paso de Námaskard para admirar las fumarolas y el bonito paisaje que ofrece la mezcla de colores de la zona. Descubriremos la belleza natural del lago </w:t>
      </w:r>
      <w:r>
        <w:rPr>
          <w:rFonts w:ascii="Arial" w:hAnsi="Arial" w:cs="Arial"/>
          <w:color w:val="393939"/>
          <w:sz w:val="21"/>
          <w:szCs w:val="21"/>
        </w:rPr>
        <w:lastRenderedPageBreak/>
        <w:t>Mývant, con sus extrañas formaciones de lava de Dimmuborgir y los pseudocráteres de Skútustadir. Un curioso escenario y famoso por rodajes de películas o series. Salida al hotel, llegada, cena y alojamiento.</w:t>
      </w:r>
    </w:p>
    <w:p w14:paraId="0A3E50C8"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6 Lago Mývatn / Cascada de Godafoss / Akureyri / Área de Borgafjördur (Media pensión)</w:t>
      </w:r>
    </w:p>
    <w:p w14:paraId="13ADB34B"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la magnífica e impresionante de Cascada de Godafoss, la cascada de los dioses, dond erealizaremos una parada. Continuación a la encantadora y animada ciudad de Akureyri, la capital del norte y segunda ciudad del país. Visita a los baños geotérmicos de Skógarböd (entrada con toalla incluida). Seguiremos nuestra ruta en la que probablemente podremos contemplar numerosos grupos de caballos pastando en los cambos. Llegada a Glaumbaer, una granja de turba y hierba habitada desde el siglo XVIII hasta 1947. Hoy en día un museo, en el que poder conocer las tradiciones y vida en el campo que se remonta hasta la época vikinga. Continuación hacia la costa norte pasando por los pueblos de pescadores como Blönduös hasta llegar a la región de Borgafjördur, donde se produjeron los primeros asentamientos vikingos en la isla. Llegada al hotel, cena y alojamiento.</w:t>
      </w:r>
    </w:p>
    <w:p w14:paraId="09C4054A"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w:t>
      </w:r>
    </w:p>
    <w:p w14:paraId="400B8E79"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7 Área de Borgafjordur / Reykjavík</w:t>
      </w:r>
    </w:p>
    <w:p w14:paraId="16658057"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Exploraremos la región fértil de Borgafjördur donde podremos admirar las pintorescas cascadas de Hraunfossar y Barnafoss, y donde descubriremos Deildartunguhver, la fuente caliente más potente de Europa. Salida en dirección a Reykjavík y resto de la tarde libre. Alojamiento.</w:t>
      </w:r>
    </w:p>
    <w:p w14:paraId="4EF94EEA" w14:textId="77777777" w:rsidR="00D91E4E" w:rsidRDefault="00D91E4E" w:rsidP="00D91E4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8 Reykjavík</w:t>
      </w:r>
    </w:p>
    <w:p w14:paraId="4D554185" w14:textId="77777777" w:rsidR="00D91E4E" w:rsidRDefault="00D91E4E" w:rsidP="00D91E4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Tiempo libre hasta el traslado regular en servicio Airport Direct al aeropuerto. Regreso a lugar de destino por su cuenta.</w:t>
      </w:r>
    </w:p>
    <w:p w14:paraId="5738EDCA" w14:textId="77777777" w:rsidR="00D91E4E" w:rsidRPr="00D91E4E" w:rsidRDefault="00D91E4E" w:rsidP="00D91E4E">
      <w:pPr>
        <w:spacing w:after="0" w:line="240" w:lineRule="auto"/>
        <w:jc w:val="both"/>
        <w:rPr>
          <w:rFonts w:ascii="Times New Roman" w:eastAsia="Times New Roman" w:hAnsi="Times New Roman" w:cs="Times New Roman"/>
          <w:kern w:val="0"/>
          <w:lang w:eastAsia="es-CO"/>
          <w14:ligatures w14:val="none"/>
        </w:rPr>
      </w:pPr>
      <w:r w:rsidRPr="00D91E4E">
        <w:rPr>
          <w:rFonts w:ascii="Arial" w:eastAsia="Times New Roman" w:hAnsi="Arial" w:cs="Arial"/>
          <w:b/>
          <w:bCs/>
          <w:color w:val="393939"/>
          <w:kern w:val="0"/>
          <w:sz w:val="21"/>
          <w:szCs w:val="21"/>
          <w:bdr w:val="none" w:sz="0" w:space="0" w:color="auto" w:frame="1"/>
          <w:shd w:val="clear" w:color="auto" w:fill="FFFFFF"/>
          <w:lang w:eastAsia="es-CO"/>
          <w14:ligatures w14:val="none"/>
        </w:rPr>
        <w:t>Observaciones:</w:t>
      </w:r>
    </w:p>
    <w:p w14:paraId="62DC2869" w14:textId="51588D3F" w:rsidR="00D91E4E" w:rsidRDefault="00D91E4E" w:rsidP="00EB7E6E">
      <w:pPr>
        <w:shd w:val="clear" w:color="auto" w:fill="FFFFFF"/>
        <w:spacing w:after="150" w:line="240" w:lineRule="auto"/>
        <w:jc w:val="both"/>
        <w:textAlignment w:val="baseline"/>
        <w:rPr>
          <w:rFonts w:ascii="Arial" w:hAnsi="Arial" w:cs="Arial"/>
          <w:color w:val="393939"/>
          <w:sz w:val="21"/>
          <w:szCs w:val="21"/>
        </w:rPr>
      </w:pPr>
      <w:r w:rsidRPr="00D91E4E">
        <w:rPr>
          <w:rFonts w:ascii="Arial" w:eastAsia="Times New Roman" w:hAnsi="Arial" w:cs="Arial"/>
          <w:color w:val="393939"/>
          <w:kern w:val="0"/>
          <w:sz w:val="21"/>
          <w:szCs w:val="21"/>
          <w:lang w:eastAsia="es-CO"/>
          <w14:ligatures w14:val="none"/>
        </w:rPr>
        <w:t>El servicio de Airport Direct es un transporte regular que conecta el aeropuerto internacional de Keflavik con el centro de la ciudad. En ocasiones, el hotel previsto al estar situado en el centro de la ciudad donde los autobuses no pueden acceder, la parada de descenso y recogida de pasajeros se encuentra en las proximidades del hotel. Para el traslado de regreso, deberán esperar afuera de la recepción del hotel o en su parada cercana (el chófer no entra a buscarlos) y serán trasladados en autobús al aeropuerto. Consúltenos suplemento por realizar este traslado de forma privada.</w:t>
      </w:r>
    </w:p>
    <w:p w14:paraId="0F41CF64" w14:textId="594B2E2C" w:rsidR="00E05371" w:rsidRPr="00E05371" w:rsidRDefault="00E05371" w:rsidP="00E05371">
      <w:pPr>
        <w:shd w:val="clear" w:color="auto" w:fill="FFFFFF"/>
        <w:spacing w:after="0" w:line="240" w:lineRule="auto"/>
        <w:jc w:val="center"/>
        <w:textAlignment w:val="baseline"/>
        <w:rPr>
          <w:rFonts w:ascii="inherit" w:eastAsia="Times New Roman" w:hAnsi="inherit" w:cs="Arial"/>
          <w:color w:val="393939"/>
          <w:kern w:val="0"/>
          <w:sz w:val="68"/>
          <w:szCs w:val="68"/>
          <w:lang w:eastAsia="es-CO"/>
          <w14:ligatures w14:val="none"/>
        </w:rPr>
      </w:pPr>
      <w:r>
        <w:rPr>
          <w:rFonts w:ascii="inherit" w:eastAsia="Times New Roman" w:hAnsi="inherit" w:cs="Arial"/>
          <w:b/>
          <w:bCs/>
          <w:color w:val="393939"/>
          <w:kern w:val="0"/>
          <w:sz w:val="68"/>
          <w:szCs w:val="68"/>
          <w:bdr w:val="none" w:sz="0" w:space="0" w:color="auto" w:frame="1"/>
          <w:lang w:eastAsia="es-CO"/>
          <w14:ligatures w14:val="none"/>
        </w:rPr>
        <w:t xml:space="preserve">DESDE </w:t>
      </w:r>
      <w:r w:rsidRPr="00E05371">
        <w:rPr>
          <w:rFonts w:ascii="inherit" w:eastAsia="Times New Roman" w:hAnsi="inherit" w:cs="Arial"/>
          <w:b/>
          <w:bCs/>
          <w:color w:val="393939"/>
          <w:kern w:val="0"/>
          <w:sz w:val="68"/>
          <w:szCs w:val="68"/>
          <w:bdr w:val="none" w:sz="0" w:space="0" w:color="auto" w:frame="1"/>
          <w:lang w:eastAsia="es-CO"/>
          <w14:ligatures w14:val="none"/>
        </w:rPr>
        <w:t>US$</w:t>
      </w:r>
      <w:r w:rsidR="00EB7E6E">
        <w:rPr>
          <w:rFonts w:ascii="inherit" w:eastAsia="Times New Roman" w:hAnsi="inherit" w:cs="Arial"/>
          <w:b/>
          <w:bCs/>
          <w:color w:val="393939"/>
          <w:kern w:val="0"/>
          <w:sz w:val="68"/>
          <w:szCs w:val="68"/>
          <w:bdr w:val="none" w:sz="0" w:space="0" w:color="auto" w:frame="1"/>
          <w:lang w:eastAsia="es-CO"/>
          <w14:ligatures w14:val="none"/>
        </w:rPr>
        <w:t>3942</w:t>
      </w:r>
    </w:p>
    <w:p w14:paraId="61E2E3B4" w14:textId="6DB6B5CB" w:rsidR="00E05371" w:rsidRPr="00E05371" w:rsidRDefault="00E05371" w:rsidP="00E05371">
      <w:pPr>
        <w:shd w:val="clear" w:color="auto" w:fill="FFFFFF"/>
        <w:spacing w:after="150" w:line="240" w:lineRule="auto"/>
        <w:jc w:val="center"/>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Por persona minimo 2 pasajeros</w:t>
      </w:r>
    </w:p>
    <w:p w14:paraId="65C54E80" w14:textId="53F27BDA" w:rsidR="00E05371" w:rsidRPr="00E05371" w:rsidRDefault="00E05371" w:rsidP="00E05371">
      <w:pPr>
        <w:tabs>
          <w:tab w:val="left" w:pos="1320"/>
        </w:tabs>
        <w:spacing w:after="0"/>
        <w:jc w:val="both"/>
        <w:rPr>
          <w:b/>
          <w:bCs/>
        </w:rPr>
      </w:pPr>
      <w:r w:rsidRPr="00E05371">
        <w:rPr>
          <w:b/>
          <w:bCs/>
        </w:rPr>
        <w:t>INCLUYE</w:t>
      </w:r>
    </w:p>
    <w:p w14:paraId="07FA8A75" w14:textId="77777777" w:rsidR="00100237" w:rsidRDefault="00100237" w:rsidP="00100237">
      <w:pPr>
        <w:pStyle w:val="Prrafodelista"/>
        <w:numPr>
          <w:ilvl w:val="0"/>
          <w:numId w:val="20"/>
        </w:numPr>
        <w:tabs>
          <w:tab w:val="left" w:pos="1320"/>
        </w:tabs>
        <w:spacing w:after="0"/>
        <w:jc w:val="both"/>
      </w:pPr>
      <w:r>
        <w:t>7 noches en los hoteles previstos o similares, en régimen de alojamiento y desayuno en Reykjavík y media pensión (sin bebidas) en resto de áreas, en habitación doble.</w:t>
      </w:r>
    </w:p>
    <w:p w14:paraId="319E6493" w14:textId="77777777" w:rsidR="00100237" w:rsidRDefault="00100237" w:rsidP="00100237">
      <w:pPr>
        <w:pStyle w:val="Prrafodelista"/>
        <w:numPr>
          <w:ilvl w:val="0"/>
          <w:numId w:val="20"/>
        </w:numPr>
        <w:tabs>
          <w:tab w:val="left" w:pos="1320"/>
        </w:tabs>
        <w:spacing w:after="0"/>
        <w:jc w:val="both"/>
      </w:pPr>
      <w:r>
        <w:t>Degustación gastronómica en el restaurante Fjallakaffi en Mödrudalur.</w:t>
      </w:r>
    </w:p>
    <w:p w14:paraId="24852C7A" w14:textId="77777777" w:rsidR="00100237" w:rsidRDefault="00100237" w:rsidP="00100237">
      <w:pPr>
        <w:pStyle w:val="Prrafodelista"/>
        <w:numPr>
          <w:ilvl w:val="0"/>
          <w:numId w:val="20"/>
        </w:numPr>
        <w:tabs>
          <w:tab w:val="left" w:pos="1320"/>
        </w:tabs>
        <w:spacing w:after="0"/>
        <w:jc w:val="both"/>
      </w:pPr>
      <w:r>
        <w:t>Traslados regulares aeropuerto - hotel - aeropuerto sin asistencia, en servicio regular “Airport Direct”.</w:t>
      </w:r>
    </w:p>
    <w:p w14:paraId="24080C54" w14:textId="77777777" w:rsidR="00100237" w:rsidRDefault="00100237" w:rsidP="00100237">
      <w:pPr>
        <w:pStyle w:val="Prrafodelista"/>
        <w:numPr>
          <w:ilvl w:val="0"/>
          <w:numId w:val="20"/>
        </w:numPr>
        <w:tabs>
          <w:tab w:val="left" w:pos="1320"/>
        </w:tabs>
        <w:spacing w:after="0"/>
        <w:jc w:val="both"/>
      </w:pPr>
      <w:r>
        <w:t>Kit especial para caza de auroras boreales (lámpara de bolsillo y crampones).</w:t>
      </w:r>
    </w:p>
    <w:p w14:paraId="63CDBB58" w14:textId="77777777" w:rsidR="00100237" w:rsidRDefault="00100237" w:rsidP="00100237">
      <w:pPr>
        <w:pStyle w:val="Prrafodelista"/>
        <w:numPr>
          <w:ilvl w:val="0"/>
          <w:numId w:val="20"/>
        </w:numPr>
        <w:tabs>
          <w:tab w:val="left" w:pos="1320"/>
        </w:tabs>
        <w:spacing w:after="0"/>
        <w:jc w:val="both"/>
      </w:pPr>
      <w:r>
        <w:t>Espectáculo de lava islandés en Vik, visita al museo Glaumbaer.</w:t>
      </w:r>
    </w:p>
    <w:p w14:paraId="66990E16" w14:textId="77777777" w:rsidR="00100237" w:rsidRDefault="00100237" w:rsidP="00100237">
      <w:pPr>
        <w:pStyle w:val="Prrafodelista"/>
        <w:numPr>
          <w:ilvl w:val="0"/>
          <w:numId w:val="20"/>
        </w:numPr>
        <w:tabs>
          <w:tab w:val="left" w:pos="1320"/>
        </w:tabs>
        <w:spacing w:after="0"/>
        <w:jc w:val="both"/>
      </w:pPr>
      <w:r>
        <w:t>Entrada a los baños geotérmicos de Skógarböd con alquiler de toalla.</w:t>
      </w:r>
    </w:p>
    <w:p w14:paraId="18BE4A25" w14:textId="77777777" w:rsidR="00100237" w:rsidRDefault="00100237" w:rsidP="00100237">
      <w:pPr>
        <w:pStyle w:val="Prrafodelista"/>
        <w:numPr>
          <w:ilvl w:val="0"/>
          <w:numId w:val="20"/>
        </w:numPr>
        <w:tabs>
          <w:tab w:val="left" w:pos="1320"/>
        </w:tabs>
        <w:spacing w:after="0"/>
        <w:jc w:val="both"/>
      </w:pPr>
      <w:r>
        <w:lastRenderedPageBreak/>
        <w:t>Guía acompañante de habla hispana, del día 2 al 7.</w:t>
      </w:r>
    </w:p>
    <w:p w14:paraId="1A31F0D2" w14:textId="77777777" w:rsidR="004048A4" w:rsidRDefault="004048A4" w:rsidP="00E05371">
      <w:pPr>
        <w:tabs>
          <w:tab w:val="left" w:pos="1320"/>
        </w:tabs>
        <w:spacing w:after="0"/>
        <w:jc w:val="both"/>
        <w:rPr>
          <w:b/>
          <w:bCs/>
        </w:rPr>
      </w:pPr>
    </w:p>
    <w:p w14:paraId="1D1CA653" w14:textId="176509B4" w:rsidR="00E05371" w:rsidRPr="00E05371" w:rsidRDefault="00E05371" w:rsidP="00E05371">
      <w:pPr>
        <w:tabs>
          <w:tab w:val="left" w:pos="1320"/>
        </w:tabs>
        <w:spacing w:after="0"/>
        <w:jc w:val="both"/>
        <w:rPr>
          <w:b/>
          <w:bCs/>
        </w:rPr>
      </w:pPr>
      <w:r w:rsidRPr="00E05371">
        <w:rPr>
          <w:b/>
          <w:bCs/>
        </w:rPr>
        <w:t>NO INCLUYE</w:t>
      </w:r>
    </w:p>
    <w:p w14:paraId="756239A7" w14:textId="77777777" w:rsidR="00E05371" w:rsidRDefault="00E05371" w:rsidP="00E05371">
      <w:pPr>
        <w:pStyle w:val="Prrafodelista"/>
        <w:numPr>
          <w:ilvl w:val="0"/>
          <w:numId w:val="3"/>
        </w:numPr>
        <w:spacing w:after="0"/>
        <w:jc w:val="both"/>
      </w:pPr>
      <w:r>
        <w:t>Vuelos nacionales o internacionales</w:t>
      </w:r>
    </w:p>
    <w:p w14:paraId="31A6AB6E" w14:textId="77777777" w:rsidR="00E05371" w:rsidRDefault="00E05371" w:rsidP="00E05371">
      <w:pPr>
        <w:pStyle w:val="Prrafodelista"/>
        <w:numPr>
          <w:ilvl w:val="0"/>
          <w:numId w:val="3"/>
        </w:numPr>
        <w:spacing w:after="0"/>
        <w:jc w:val="both"/>
      </w:pPr>
      <w:r>
        <w:t>Impuestos aeroportuarios</w:t>
      </w:r>
    </w:p>
    <w:p w14:paraId="620B6D4E" w14:textId="77777777" w:rsidR="00E05371" w:rsidRDefault="00E05371" w:rsidP="00E05371">
      <w:pPr>
        <w:pStyle w:val="Prrafodelista"/>
        <w:numPr>
          <w:ilvl w:val="0"/>
          <w:numId w:val="3"/>
        </w:numPr>
        <w:spacing w:after="0"/>
        <w:jc w:val="both"/>
      </w:pPr>
      <w:r>
        <w:t>Visas</w:t>
      </w:r>
    </w:p>
    <w:p w14:paraId="6B6D3B13" w14:textId="77777777" w:rsidR="00E05371" w:rsidRDefault="00E05371" w:rsidP="00E05371">
      <w:pPr>
        <w:pStyle w:val="Prrafodelista"/>
        <w:numPr>
          <w:ilvl w:val="0"/>
          <w:numId w:val="3"/>
        </w:numPr>
        <w:spacing w:after="0"/>
        <w:jc w:val="both"/>
      </w:pPr>
      <w:r>
        <w:t>Propinas para conductor y guías</w:t>
      </w:r>
    </w:p>
    <w:p w14:paraId="58803DC3" w14:textId="77777777" w:rsidR="00E05371" w:rsidRDefault="00E05371" w:rsidP="00E05371">
      <w:pPr>
        <w:pStyle w:val="Prrafodelista"/>
        <w:numPr>
          <w:ilvl w:val="0"/>
          <w:numId w:val="3"/>
        </w:numPr>
        <w:spacing w:after="0"/>
        <w:jc w:val="both"/>
      </w:pPr>
      <w:r>
        <w:t>Cualquier servicio no mencionado en el programa.</w:t>
      </w:r>
    </w:p>
    <w:p w14:paraId="4ACE5767" w14:textId="77777777" w:rsidR="00E05371" w:rsidRDefault="00E05371" w:rsidP="00E05371">
      <w:pPr>
        <w:pStyle w:val="Prrafodelista"/>
        <w:numPr>
          <w:ilvl w:val="0"/>
          <w:numId w:val="3"/>
        </w:numPr>
        <w:spacing w:after="0"/>
        <w:jc w:val="both"/>
      </w:pPr>
      <w:r>
        <w:t>Tarjeta de asistencia</w:t>
      </w:r>
    </w:p>
    <w:p w14:paraId="68FBE408" w14:textId="77777777" w:rsidR="00E05371" w:rsidRDefault="00E05371" w:rsidP="00E05371">
      <w:pPr>
        <w:pStyle w:val="Prrafodelista"/>
        <w:numPr>
          <w:ilvl w:val="0"/>
          <w:numId w:val="3"/>
        </w:numPr>
        <w:spacing w:after="0"/>
        <w:jc w:val="both"/>
      </w:pPr>
      <w:r>
        <w:t>Fee Bancario 2%</w:t>
      </w:r>
    </w:p>
    <w:p w14:paraId="1A54F7FF" w14:textId="77777777" w:rsidR="001559A8" w:rsidRDefault="001559A8" w:rsidP="001559A8">
      <w:pPr>
        <w:spacing w:after="0"/>
        <w:jc w:val="both"/>
      </w:pPr>
    </w:p>
    <w:p w14:paraId="41A6FE70" w14:textId="06AD0EB6" w:rsidR="0016786D" w:rsidRDefault="0016786D" w:rsidP="001559A8">
      <w:pPr>
        <w:spacing w:after="0"/>
        <w:jc w:val="center"/>
        <w:rPr>
          <w:b/>
          <w:bCs/>
        </w:rPr>
      </w:pPr>
      <w:r>
        <w:rPr>
          <w:b/>
          <w:bCs/>
        </w:rPr>
        <w:t>HOTELES PREVISTOS O SIMILARES</w:t>
      </w:r>
    </w:p>
    <w:tbl>
      <w:tblPr>
        <w:tblStyle w:val="Tablaconcuadrcula"/>
        <w:tblW w:w="0" w:type="auto"/>
        <w:tblLook w:val="04A0" w:firstRow="1" w:lastRow="0" w:firstColumn="1" w:lastColumn="0" w:noHBand="0" w:noVBand="1"/>
      </w:tblPr>
      <w:tblGrid>
        <w:gridCol w:w="4414"/>
        <w:gridCol w:w="4414"/>
      </w:tblGrid>
      <w:tr w:rsidR="0016786D" w:rsidRPr="002C7E52" w14:paraId="6CC2B659" w14:textId="77777777" w:rsidTr="0016786D">
        <w:tc>
          <w:tcPr>
            <w:tcW w:w="4414" w:type="dxa"/>
          </w:tcPr>
          <w:p w14:paraId="2323687C" w14:textId="1C1A10C2" w:rsidR="0016786D" w:rsidRPr="0016786D" w:rsidRDefault="002C7E52" w:rsidP="0016786D">
            <w:r w:rsidRPr="002C7E52">
              <w:t>Reykjavik</w:t>
            </w:r>
          </w:p>
        </w:tc>
        <w:tc>
          <w:tcPr>
            <w:tcW w:w="4414" w:type="dxa"/>
          </w:tcPr>
          <w:p w14:paraId="206C1086" w14:textId="4F901A17" w:rsidR="0016786D" w:rsidRPr="002C7E52" w:rsidRDefault="00273234" w:rsidP="0016786D">
            <w:pPr>
              <w:rPr>
                <w:lang w:val="pt-PT"/>
              </w:rPr>
            </w:pPr>
            <w:r w:rsidRPr="00273234">
              <w:rPr>
                <w:lang w:val="pt-PT"/>
              </w:rPr>
              <w:t>Berjaya Iceland Reykjavík Natura (4*)</w:t>
            </w:r>
          </w:p>
        </w:tc>
      </w:tr>
      <w:tr w:rsidR="0016786D" w14:paraId="76F695F7" w14:textId="77777777" w:rsidTr="0016786D">
        <w:tc>
          <w:tcPr>
            <w:tcW w:w="4414" w:type="dxa"/>
          </w:tcPr>
          <w:p w14:paraId="04DA7417" w14:textId="5ABC1D32" w:rsidR="0016786D" w:rsidRPr="0016786D" w:rsidRDefault="00273234" w:rsidP="0016786D">
            <w:r w:rsidRPr="00273234">
              <w:t>Área de Hella</w:t>
            </w:r>
          </w:p>
        </w:tc>
        <w:tc>
          <w:tcPr>
            <w:tcW w:w="4414" w:type="dxa"/>
          </w:tcPr>
          <w:p w14:paraId="4BA43E4B" w14:textId="7A61128A" w:rsidR="0016786D" w:rsidRPr="0016786D" w:rsidRDefault="00273234" w:rsidP="0016786D">
            <w:r w:rsidRPr="00273234">
              <w:t>Landhotel (4*) / Stracta (3*)</w:t>
            </w:r>
          </w:p>
        </w:tc>
      </w:tr>
      <w:tr w:rsidR="002C7E52" w14:paraId="28031700" w14:textId="77777777" w:rsidTr="0016786D">
        <w:tc>
          <w:tcPr>
            <w:tcW w:w="4414" w:type="dxa"/>
          </w:tcPr>
          <w:p w14:paraId="63CD92D3" w14:textId="0380DED6" w:rsidR="002C7E52" w:rsidRPr="002C7E52" w:rsidRDefault="00273234" w:rsidP="0016786D">
            <w:r w:rsidRPr="00273234">
              <w:t>Área de Kirkjubæjarklaustur</w:t>
            </w:r>
          </w:p>
        </w:tc>
        <w:tc>
          <w:tcPr>
            <w:tcW w:w="4414" w:type="dxa"/>
          </w:tcPr>
          <w:p w14:paraId="6086A209" w14:textId="4A0CF8F8" w:rsidR="002C7E52" w:rsidRPr="002C7E52" w:rsidRDefault="002C7E52" w:rsidP="0016786D">
            <w:r w:rsidRPr="002C7E52">
              <w:t>Klaustur (3*).</w:t>
            </w:r>
          </w:p>
        </w:tc>
      </w:tr>
      <w:tr w:rsidR="00273234" w14:paraId="04CC50A0" w14:textId="77777777" w:rsidTr="0016786D">
        <w:tc>
          <w:tcPr>
            <w:tcW w:w="4414" w:type="dxa"/>
          </w:tcPr>
          <w:p w14:paraId="572E99BA" w14:textId="390E4909" w:rsidR="00273234" w:rsidRPr="00273234" w:rsidRDefault="00273234" w:rsidP="0016786D">
            <w:r w:rsidRPr="00273234">
              <w:t>Fiordos del Este</w:t>
            </w:r>
          </w:p>
        </w:tc>
        <w:tc>
          <w:tcPr>
            <w:tcW w:w="4414" w:type="dxa"/>
          </w:tcPr>
          <w:p w14:paraId="31CC46FE" w14:textId="25EF08B7" w:rsidR="00273234" w:rsidRPr="002C7E52" w:rsidRDefault="00273234" w:rsidP="0016786D">
            <w:r w:rsidRPr="00273234">
              <w:t>Valaskjálf / Fosshotel Eastfjords (3*)</w:t>
            </w:r>
          </w:p>
        </w:tc>
      </w:tr>
      <w:tr w:rsidR="00273234" w14:paraId="44E8CF62" w14:textId="77777777" w:rsidTr="0016786D">
        <w:tc>
          <w:tcPr>
            <w:tcW w:w="4414" w:type="dxa"/>
          </w:tcPr>
          <w:p w14:paraId="297A30AC" w14:textId="5E3135BB" w:rsidR="00273234" w:rsidRPr="00273234" w:rsidRDefault="00273234" w:rsidP="0016786D">
            <w:r w:rsidRPr="00273234">
              <w:t>Lago Mývatn</w:t>
            </w:r>
          </w:p>
        </w:tc>
        <w:tc>
          <w:tcPr>
            <w:tcW w:w="4414" w:type="dxa"/>
          </w:tcPr>
          <w:p w14:paraId="00CF335B" w14:textId="77777777" w:rsidR="00273234" w:rsidRDefault="00273234" w:rsidP="00273234">
            <w:r>
              <w:t>Laxá (3*)</w:t>
            </w:r>
          </w:p>
          <w:p w14:paraId="4FA9ECA8" w14:textId="27F1E2C8" w:rsidR="00273234" w:rsidRPr="00273234" w:rsidRDefault="00273234" w:rsidP="00273234">
            <w:r>
              <w:t>Área de Borgafjördur (1 noche)</w:t>
            </w:r>
          </w:p>
        </w:tc>
      </w:tr>
      <w:tr w:rsidR="00273234" w14:paraId="594B9BA0" w14:textId="77777777" w:rsidTr="0016786D">
        <w:tc>
          <w:tcPr>
            <w:tcW w:w="4414" w:type="dxa"/>
          </w:tcPr>
          <w:p w14:paraId="7F7BC19D" w14:textId="13FEE8E1" w:rsidR="00273234" w:rsidRPr="00273234" w:rsidRDefault="00273234" w:rsidP="0016786D">
            <w:r w:rsidRPr="00273234">
              <w:t>Varmaland</w:t>
            </w:r>
          </w:p>
        </w:tc>
        <w:tc>
          <w:tcPr>
            <w:tcW w:w="4414" w:type="dxa"/>
          </w:tcPr>
          <w:p w14:paraId="49BFAC8E" w14:textId="730F2517" w:rsidR="00273234" w:rsidRDefault="00273234" w:rsidP="00273234">
            <w:r w:rsidRPr="00273234">
              <w:t>Hamar</w:t>
            </w:r>
          </w:p>
        </w:tc>
      </w:tr>
    </w:tbl>
    <w:p w14:paraId="30528EB6" w14:textId="2BED3ADE" w:rsidR="0016786D" w:rsidRDefault="0016786D" w:rsidP="008F3B65">
      <w:pPr>
        <w:spacing w:after="0"/>
        <w:rPr>
          <w:b/>
          <w:bCs/>
        </w:rPr>
      </w:pPr>
    </w:p>
    <w:p w14:paraId="01597568" w14:textId="77777777" w:rsidR="00273234" w:rsidRDefault="00273234" w:rsidP="008F3B65">
      <w:pPr>
        <w:spacing w:after="0"/>
        <w:rPr>
          <w:b/>
          <w:bCs/>
        </w:rPr>
      </w:pPr>
    </w:p>
    <w:p w14:paraId="0D5DF151" w14:textId="77777777" w:rsidR="00273234" w:rsidRDefault="00273234" w:rsidP="008F3B65">
      <w:pPr>
        <w:spacing w:after="0"/>
        <w:rPr>
          <w:b/>
          <w:bCs/>
        </w:rPr>
      </w:pPr>
    </w:p>
    <w:p w14:paraId="4BCAE50A" w14:textId="77777777" w:rsidR="00273234" w:rsidRDefault="00273234" w:rsidP="008F3B65">
      <w:pPr>
        <w:spacing w:after="0"/>
        <w:rPr>
          <w:b/>
          <w:bCs/>
        </w:rPr>
      </w:pPr>
    </w:p>
    <w:sectPr w:rsidR="002732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7C50"/>
    <w:multiLevelType w:val="hybridMultilevel"/>
    <w:tmpl w:val="D8BC53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745622"/>
    <w:multiLevelType w:val="hybridMultilevel"/>
    <w:tmpl w:val="3A2051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602088"/>
    <w:multiLevelType w:val="hybridMultilevel"/>
    <w:tmpl w:val="50FE75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B1DE5"/>
    <w:multiLevelType w:val="multilevel"/>
    <w:tmpl w:val="406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05A67"/>
    <w:multiLevelType w:val="hybridMultilevel"/>
    <w:tmpl w:val="F45856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327D03"/>
    <w:multiLevelType w:val="hybridMultilevel"/>
    <w:tmpl w:val="51385C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A53E63"/>
    <w:multiLevelType w:val="hybridMultilevel"/>
    <w:tmpl w:val="291ECD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E54ED"/>
    <w:multiLevelType w:val="hybridMultilevel"/>
    <w:tmpl w:val="9112C8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BB40C4"/>
    <w:multiLevelType w:val="hybridMultilevel"/>
    <w:tmpl w:val="B66CDB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906063"/>
    <w:multiLevelType w:val="hybridMultilevel"/>
    <w:tmpl w:val="FF2860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8057BE"/>
    <w:multiLevelType w:val="hybridMultilevel"/>
    <w:tmpl w:val="97DEB4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3D7CC5"/>
    <w:multiLevelType w:val="hybridMultilevel"/>
    <w:tmpl w:val="E11CAD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D26B21"/>
    <w:multiLevelType w:val="hybridMultilevel"/>
    <w:tmpl w:val="5FD4DE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CC2F7B"/>
    <w:multiLevelType w:val="hybridMultilevel"/>
    <w:tmpl w:val="957C29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C31C88"/>
    <w:multiLevelType w:val="hybridMultilevel"/>
    <w:tmpl w:val="751C4A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F616F0"/>
    <w:multiLevelType w:val="multilevel"/>
    <w:tmpl w:val="2F2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57A59"/>
    <w:multiLevelType w:val="hybridMultilevel"/>
    <w:tmpl w:val="F90E51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7A0C61"/>
    <w:multiLevelType w:val="hybridMultilevel"/>
    <w:tmpl w:val="32A69A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BA64A6"/>
    <w:multiLevelType w:val="hybridMultilevel"/>
    <w:tmpl w:val="F7588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3753014">
    <w:abstractNumId w:val="16"/>
  </w:num>
  <w:num w:numId="2" w16cid:durableId="348988479">
    <w:abstractNumId w:val="11"/>
  </w:num>
  <w:num w:numId="3" w16cid:durableId="1238635401">
    <w:abstractNumId w:val="6"/>
  </w:num>
  <w:num w:numId="4" w16cid:durableId="2133278062">
    <w:abstractNumId w:val="19"/>
  </w:num>
  <w:num w:numId="5" w16cid:durableId="2068019817">
    <w:abstractNumId w:val="14"/>
  </w:num>
  <w:num w:numId="6" w16cid:durableId="661739562">
    <w:abstractNumId w:val="1"/>
  </w:num>
  <w:num w:numId="7" w16cid:durableId="395855851">
    <w:abstractNumId w:val="13"/>
  </w:num>
  <w:num w:numId="8" w16cid:durableId="1797679248">
    <w:abstractNumId w:val="4"/>
  </w:num>
  <w:num w:numId="9" w16cid:durableId="549271184">
    <w:abstractNumId w:val="17"/>
  </w:num>
  <w:num w:numId="10" w16cid:durableId="1159348382">
    <w:abstractNumId w:val="10"/>
  </w:num>
  <w:num w:numId="11" w16cid:durableId="871268307">
    <w:abstractNumId w:val="0"/>
  </w:num>
  <w:num w:numId="12" w16cid:durableId="11885638">
    <w:abstractNumId w:val="3"/>
  </w:num>
  <w:num w:numId="13" w16cid:durableId="457988704">
    <w:abstractNumId w:val="18"/>
  </w:num>
  <w:num w:numId="14" w16cid:durableId="429858696">
    <w:abstractNumId w:val="12"/>
  </w:num>
  <w:num w:numId="15" w16cid:durableId="1404837657">
    <w:abstractNumId w:val="7"/>
  </w:num>
  <w:num w:numId="16" w16cid:durableId="1213880192">
    <w:abstractNumId w:val="2"/>
  </w:num>
  <w:num w:numId="17" w16cid:durableId="279857">
    <w:abstractNumId w:val="9"/>
  </w:num>
  <w:num w:numId="18" w16cid:durableId="1894657991">
    <w:abstractNumId w:val="5"/>
  </w:num>
  <w:num w:numId="19" w16cid:durableId="2035499123">
    <w:abstractNumId w:val="8"/>
  </w:num>
  <w:num w:numId="20" w16cid:durableId="328363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71"/>
    <w:rsid w:val="000373C0"/>
    <w:rsid w:val="00090E3D"/>
    <w:rsid w:val="000E1888"/>
    <w:rsid w:val="00100237"/>
    <w:rsid w:val="001559A8"/>
    <w:rsid w:val="0016786D"/>
    <w:rsid w:val="001C159A"/>
    <w:rsid w:val="00273234"/>
    <w:rsid w:val="002C7E52"/>
    <w:rsid w:val="004048A4"/>
    <w:rsid w:val="00417FAC"/>
    <w:rsid w:val="00501277"/>
    <w:rsid w:val="0051652A"/>
    <w:rsid w:val="005237DA"/>
    <w:rsid w:val="005E6669"/>
    <w:rsid w:val="006B3B1C"/>
    <w:rsid w:val="008F3B65"/>
    <w:rsid w:val="00921BCD"/>
    <w:rsid w:val="00BC3947"/>
    <w:rsid w:val="00BD3A0C"/>
    <w:rsid w:val="00D71690"/>
    <w:rsid w:val="00D91E4E"/>
    <w:rsid w:val="00E05371"/>
    <w:rsid w:val="00E517FF"/>
    <w:rsid w:val="00E668C3"/>
    <w:rsid w:val="00EB7E6E"/>
    <w:rsid w:val="00EE2252"/>
    <w:rsid w:val="00F22909"/>
    <w:rsid w:val="00F75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5BB"/>
  <w15:chartTrackingRefBased/>
  <w15:docId w15:val="{F21B0126-630B-4863-B2D1-DC14E21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5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5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53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53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53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53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53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53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53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3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53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53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53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53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53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53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53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5371"/>
    <w:rPr>
      <w:rFonts w:eastAsiaTheme="majorEastAsia" w:cstheme="majorBidi"/>
      <w:color w:val="272727" w:themeColor="text1" w:themeTint="D8"/>
    </w:rPr>
  </w:style>
  <w:style w:type="paragraph" w:styleId="Ttulo">
    <w:name w:val="Title"/>
    <w:basedOn w:val="Normal"/>
    <w:next w:val="Normal"/>
    <w:link w:val="TtuloCar"/>
    <w:uiPriority w:val="10"/>
    <w:qFormat/>
    <w:rsid w:val="00E0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3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53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53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5371"/>
    <w:pPr>
      <w:spacing w:before="160"/>
      <w:jc w:val="center"/>
    </w:pPr>
    <w:rPr>
      <w:i/>
      <w:iCs/>
      <w:color w:val="404040" w:themeColor="text1" w:themeTint="BF"/>
    </w:rPr>
  </w:style>
  <w:style w:type="character" w:customStyle="1" w:styleId="CitaCar">
    <w:name w:val="Cita Car"/>
    <w:basedOn w:val="Fuentedeprrafopredeter"/>
    <w:link w:val="Cita"/>
    <w:uiPriority w:val="29"/>
    <w:rsid w:val="00E05371"/>
    <w:rPr>
      <w:i/>
      <w:iCs/>
      <w:color w:val="404040" w:themeColor="text1" w:themeTint="BF"/>
    </w:rPr>
  </w:style>
  <w:style w:type="paragraph" w:styleId="Prrafodelista">
    <w:name w:val="List Paragraph"/>
    <w:basedOn w:val="Normal"/>
    <w:uiPriority w:val="34"/>
    <w:qFormat/>
    <w:rsid w:val="00E05371"/>
    <w:pPr>
      <w:ind w:left="720"/>
      <w:contextualSpacing/>
    </w:pPr>
  </w:style>
  <w:style w:type="character" w:styleId="nfasisintenso">
    <w:name w:val="Intense Emphasis"/>
    <w:basedOn w:val="Fuentedeprrafopredeter"/>
    <w:uiPriority w:val="21"/>
    <w:qFormat/>
    <w:rsid w:val="00E05371"/>
    <w:rPr>
      <w:i/>
      <w:iCs/>
      <w:color w:val="0F4761" w:themeColor="accent1" w:themeShade="BF"/>
    </w:rPr>
  </w:style>
  <w:style w:type="paragraph" w:styleId="Citadestacada">
    <w:name w:val="Intense Quote"/>
    <w:basedOn w:val="Normal"/>
    <w:next w:val="Normal"/>
    <w:link w:val="CitadestacadaCar"/>
    <w:uiPriority w:val="30"/>
    <w:qFormat/>
    <w:rsid w:val="00E05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5371"/>
    <w:rPr>
      <w:i/>
      <w:iCs/>
      <w:color w:val="0F4761" w:themeColor="accent1" w:themeShade="BF"/>
    </w:rPr>
  </w:style>
  <w:style w:type="character" w:styleId="Referenciaintensa">
    <w:name w:val="Intense Reference"/>
    <w:basedOn w:val="Fuentedeprrafopredeter"/>
    <w:uiPriority w:val="32"/>
    <w:qFormat/>
    <w:rsid w:val="00E05371"/>
    <w:rPr>
      <w:b/>
      <w:bCs/>
      <w:smallCaps/>
      <w:color w:val="0F4761" w:themeColor="accent1" w:themeShade="BF"/>
      <w:spacing w:val="5"/>
    </w:rPr>
  </w:style>
  <w:style w:type="table" w:styleId="Tablaconcuadrcula">
    <w:name w:val="Table Grid"/>
    <w:basedOn w:val="Tablanormal"/>
    <w:uiPriority w:val="39"/>
    <w:rsid w:val="0016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290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F2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8764">
      <w:bodyDiv w:val="1"/>
      <w:marLeft w:val="0"/>
      <w:marRight w:val="0"/>
      <w:marTop w:val="0"/>
      <w:marBottom w:val="0"/>
      <w:divBdr>
        <w:top w:val="none" w:sz="0" w:space="0" w:color="auto"/>
        <w:left w:val="none" w:sz="0" w:space="0" w:color="auto"/>
        <w:bottom w:val="none" w:sz="0" w:space="0" w:color="auto"/>
        <w:right w:val="none" w:sz="0" w:space="0" w:color="auto"/>
      </w:divBdr>
      <w:divsChild>
        <w:div w:id="1907642276">
          <w:marLeft w:val="0"/>
          <w:marRight w:val="0"/>
          <w:marTop w:val="0"/>
          <w:marBottom w:val="300"/>
          <w:divBdr>
            <w:top w:val="none" w:sz="0" w:space="0" w:color="auto"/>
            <w:left w:val="none" w:sz="0" w:space="0" w:color="auto"/>
            <w:bottom w:val="none" w:sz="0" w:space="0" w:color="auto"/>
            <w:right w:val="none" w:sz="0" w:space="0" w:color="auto"/>
          </w:divBdr>
          <w:divsChild>
            <w:div w:id="1197431414">
              <w:marLeft w:val="0"/>
              <w:marRight w:val="0"/>
              <w:marTop w:val="0"/>
              <w:marBottom w:val="0"/>
              <w:divBdr>
                <w:top w:val="none" w:sz="0" w:space="0" w:color="auto"/>
                <w:left w:val="none" w:sz="0" w:space="0" w:color="auto"/>
                <w:bottom w:val="none" w:sz="0" w:space="0" w:color="auto"/>
                <w:right w:val="none" w:sz="0" w:space="0" w:color="auto"/>
              </w:divBdr>
              <w:divsChild>
                <w:div w:id="10105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840">
          <w:marLeft w:val="0"/>
          <w:marRight w:val="0"/>
          <w:marTop w:val="0"/>
          <w:marBottom w:val="300"/>
          <w:divBdr>
            <w:top w:val="none" w:sz="0" w:space="0" w:color="auto"/>
            <w:left w:val="none" w:sz="0" w:space="0" w:color="auto"/>
            <w:bottom w:val="none" w:sz="0" w:space="0" w:color="auto"/>
            <w:right w:val="none" w:sz="0" w:space="0" w:color="auto"/>
          </w:divBdr>
          <w:divsChild>
            <w:div w:id="180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2751">
      <w:bodyDiv w:val="1"/>
      <w:marLeft w:val="0"/>
      <w:marRight w:val="0"/>
      <w:marTop w:val="0"/>
      <w:marBottom w:val="0"/>
      <w:divBdr>
        <w:top w:val="none" w:sz="0" w:space="0" w:color="auto"/>
        <w:left w:val="none" w:sz="0" w:space="0" w:color="auto"/>
        <w:bottom w:val="none" w:sz="0" w:space="0" w:color="auto"/>
        <w:right w:val="none" w:sz="0" w:space="0" w:color="auto"/>
      </w:divBdr>
    </w:div>
    <w:div w:id="528614153">
      <w:bodyDiv w:val="1"/>
      <w:marLeft w:val="0"/>
      <w:marRight w:val="0"/>
      <w:marTop w:val="0"/>
      <w:marBottom w:val="0"/>
      <w:divBdr>
        <w:top w:val="none" w:sz="0" w:space="0" w:color="auto"/>
        <w:left w:val="none" w:sz="0" w:space="0" w:color="auto"/>
        <w:bottom w:val="none" w:sz="0" w:space="0" w:color="auto"/>
        <w:right w:val="none" w:sz="0" w:space="0" w:color="auto"/>
      </w:divBdr>
    </w:div>
    <w:div w:id="903880734">
      <w:bodyDiv w:val="1"/>
      <w:marLeft w:val="0"/>
      <w:marRight w:val="0"/>
      <w:marTop w:val="0"/>
      <w:marBottom w:val="0"/>
      <w:divBdr>
        <w:top w:val="none" w:sz="0" w:space="0" w:color="auto"/>
        <w:left w:val="none" w:sz="0" w:space="0" w:color="auto"/>
        <w:bottom w:val="none" w:sz="0" w:space="0" w:color="auto"/>
        <w:right w:val="none" w:sz="0" w:space="0" w:color="auto"/>
      </w:divBdr>
      <w:divsChild>
        <w:div w:id="722339174">
          <w:marLeft w:val="0"/>
          <w:marRight w:val="0"/>
          <w:marTop w:val="0"/>
          <w:marBottom w:val="0"/>
          <w:divBdr>
            <w:top w:val="none" w:sz="0" w:space="0" w:color="auto"/>
            <w:left w:val="none" w:sz="0" w:space="0" w:color="auto"/>
            <w:bottom w:val="none" w:sz="0" w:space="0" w:color="auto"/>
            <w:right w:val="none" w:sz="0" w:space="0" w:color="auto"/>
          </w:divBdr>
        </w:div>
      </w:divsChild>
    </w:div>
    <w:div w:id="1130050814">
      <w:bodyDiv w:val="1"/>
      <w:marLeft w:val="0"/>
      <w:marRight w:val="0"/>
      <w:marTop w:val="0"/>
      <w:marBottom w:val="0"/>
      <w:divBdr>
        <w:top w:val="none" w:sz="0" w:space="0" w:color="auto"/>
        <w:left w:val="none" w:sz="0" w:space="0" w:color="auto"/>
        <w:bottom w:val="none" w:sz="0" w:space="0" w:color="auto"/>
        <w:right w:val="none" w:sz="0" w:space="0" w:color="auto"/>
      </w:divBdr>
    </w:div>
    <w:div w:id="1192300013">
      <w:bodyDiv w:val="1"/>
      <w:marLeft w:val="0"/>
      <w:marRight w:val="0"/>
      <w:marTop w:val="0"/>
      <w:marBottom w:val="0"/>
      <w:divBdr>
        <w:top w:val="none" w:sz="0" w:space="0" w:color="auto"/>
        <w:left w:val="none" w:sz="0" w:space="0" w:color="auto"/>
        <w:bottom w:val="none" w:sz="0" w:space="0" w:color="auto"/>
        <w:right w:val="none" w:sz="0" w:space="0" w:color="auto"/>
      </w:divBdr>
    </w:div>
    <w:div w:id="1209957019">
      <w:bodyDiv w:val="1"/>
      <w:marLeft w:val="0"/>
      <w:marRight w:val="0"/>
      <w:marTop w:val="0"/>
      <w:marBottom w:val="0"/>
      <w:divBdr>
        <w:top w:val="none" w:sz="0" w:space="0" w:color="auto"/>
        <w:left w:val="none" w:sz="0" w:space="0" w:color="auto"/>
        <w:bottom w:val="none" w:sz="0" w:space="0" w:color="auto"/>
        <w:right w:val="none" w:sz="0" w:space="0" w:color="auto"/>
      </w:divBdr>
    </w:div>
    <w:div w:id="1364750016">
      <w:bodyDiv w:val="1"/>
      <w:marLeft w:val="0"/>
      <w:marRight w:val="0"/>
      <w:marTop w:val="0"/>
      <w:marBottom w:val="0"/>
      <w:divBdr>
        <w:top w:val="none" w:sz="0" w:space="0" w:color="auto"/>
        <w:left w:val="none" w:sz="0" w:space="0" w:color="auto"/>
        <w:bottom w:val="none" w:sz="0" w:space="0" w:color="auto"/>
        <w:right w:val="none" w:sz="0" w:space="0" w:color="auto"/>
      </w:divBdr>
    </w:div>
    <w:div w:id="1562519349">
      <w:bodyDiv w:val="1"/>
      <w:marLeft w:val="0"/>
      <w:marRight w:val="0"/>
      <w:marTop w:val="0"/>
      <w:marBottom w:val="0"/>
      <w:divBdr>
        <w:top w:val="none" w:sz="0" w:space="0" w:color="auto"/>
        <w:left w:val="none" w:sz="0" w:space="0" w:color="auto"/>
        <w:bottom w:val="none" w:sz="0" w:space="0" w:color="auto"/>
        <w:right w:val="none" w:sz="0" w:space="0" w:color="auto"/>
      </w:divBdr>
      <w:divsChild>
        <w:div w:id="145634500">
          <w:marLeft w:val="0"/>
          <w:marRight w:val="0"/>
          <w:marTop w:val="0"/>
          <w:marBottom w:val="0"/>
          <w:divBdr>
            <w:top w:val="none" w:sz="0" w:space="0" w:color="auto"/>
            <w:left w:val="none" w:sz="0" w:space="0" w:color="auto"/>
            <w:bottom w:val="none" w:sz="0" w:space="0" w:color="auto"/>
            <w:right w:val="none" w:sz="0" w:space="0" w:color="auto"/>
          </w:divBdr>
        </w:div>
      </w:divsChild>
    </w:div>
    <w:div w:id="1832023466">
      <w:bodyDiv w:val="1"/>
      <w:marLeft w:val="0"/>
      <w:marRight w:val="0"/>
      <w:marTop w:val="0"/>
      <w:marBottom w:val="0"/>
      <w:divBdr>
        <w:top w:val="none" w:sz="0" w:space="0" w:color="auto"/>
        <w:left w:val="none" w:sz="0" w:space="0" w:color="auto"/>
        <w:bottom w:val="none" w:sz="0" w:space="0" w:color="auto"/>
        <w:right w:val="none" w:sz="0" w:space="0" w:color="auto"/>
      </w:divBdr>
    </w:div>
    <w:div w:id="21010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9</cp:revision>
  <dcterms:created xsi:type="dcterms:W3CDTF">2024-12-22T17:52:00Z</dcterms:created>
  <dcterms:modified xsi:type="dcterms:W3CDTF">2024-12-22T18:03:00Z</dcterms:modified>
</cp:coreProperties>
</file>