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CD873" w14:textId="391412D1" w:rsidR="00161861" w:rsidRDefault="00161861"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sidRPr="00161861">
        <w:rPr>
          <w:rFonts w:ascii="inherit" w:eastAsia="Times New Roman" w:hAnsi="inherit" w:cs="Arial"/>
          <w:b/>
          <w:bCs/>
          <w:color w:val="393939"/>
          <w:kern w:val="0"/>
          <w:sz w:val="21"/>
          <w:szCs w:val="21"/>
          <w:bdr w:val="none" w:sz="0" w:space="0" w:color="auto" w:frame="1"/>
          <w:lang w:eastAsia="es-CO"/>
          <w14:ligatures w14:val="none"/>
        </w:rPr>
        <w:t>LEYENDAS DE JAP</w:t>
      </w:r>
      <w:r w:rsidRPr="00161861">
        <w:rPr>
          <w:rFonts w:ascii="inherit" w:eastAsia="Times New Roman" w:hAnsi="inherit" w:cs="Arial" w:hint="eastAsia"/>
          <w:b/>
          <w:bCs/>
          <w:color w:val="393939"/>
          <w:kern w:val="0"/>
          <w:sz w:val="21"/>
          <w:szCs w:val="21"/>
          <w:bdr w:val="none" w:sz="0" w:space="0" w:color="auto" w:frame="1"/>
          <w:lang w:eastAsia="es-CO"/>
          <w14:ligatures w14:val="none"/>
        </w:rPr>
        <w:t>Ó</w:t>
      </w:r>
      <w:r w:rsidRPr="00161861">
        <w:rPr>
          <w:rFonts w:ascii="inherit" w:eastAsia="Times New Roman" w:hAnsi="inherit" w:cs="Arial"/>
          <w:b/>
          <w:bCs/>
          <w:color w:val="393939"/>
          <w:kern w:val="0"/>
          <w:sz w:val="21"/>
          <w:szCs w:val="21"/>
          <w:bdr w:val="none" w:sz="0" w:space="0" w:color="auto" w:frame="1"/>
          <w:lang w:eastAsia="es-CO"/>
          <w14:ligatures w14:val="none"/>
        </w:rPr>
        <w:t xml:space="preserve">N </w:t>
      </w:r>
    </w:p>
    <w:p w14:paraId="361D045C" w14:textId="12420A93" w:rsidR="00346E53" w:rsidRDefault="00D40631"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r>
        <w:rPr>
          <w:rFonts w:ascii="inherit" w:eastAsia="Times New Roman" w:hAnsi="inherit" w:cs="Arial"/>
          <w:b/>
          <w:bCs/>
          <w:color w:val="393939"/>
          <w:kern w:val="0"/>
          <w:sz w:val="21"/>
          <w:szCs w:val="21"/>
          <w:bdr w:val="none" w:sz="0" w:space="0" w:color="auto" w:frame="1"/>
          <w:lang w:eastAsia="es-CO"/>
          <w14:ligatures w14:val="none"/>
        </w:rPr>
        <w:t>1</w:t>
      </w:r>
      <w:r w:rsidR="00A45910">
        <w:rPr>
          <w:rFonts w:ascii="inherit" w:eastAsia="Times New Roman" w:hAnsi="inherit" w:cs="Arial"/>
          <w:b/>
          <w:bCs/>
          <w:color w:val="393939"/>
          <w:kern w:val="0"/>
          <w:sz w:val="21"/>
          <w:szCs w:val="21"/>
          <w:bdr w:val="none" w:sz="0" w:space="0" w:color="auto" w:frame="1"/>
          <w:lang w:eastAsia="es-CO"/>
          <w14:ligatures w14:val="none"/>
        </w:rPr>
        <w:t>1</w:t>
      </w:r>
      <w:r w:rsidR="00346E53">
        <w:rPr>
          <w:rFonts w:ascii="inherit" w:eastAsia="Times New Roman" w:hAnsi="inherit" w:cs="Arial"/>
          <w:b/>
          <w:bCs/>
          <w:color w:val="393939"/>
          <w:kern w:val="0"/>
          <w:sz w:val="21"/>
          <w:szCs w:val="21"/>
          <w:bdr w:val="none" w:sz="0" w:space="0" w:color="auto" w:frame="1"/>
          <w:lang w:eastAsia="es-CO"/>
          <w14:ligatures w14:val="none"/>
        </w:rPr>
        <w:t xml:space="preserve"> Días </w:t>
      </w:r>
      <w:r w:rsidR="00A45910">
        <w:rPr>
          <w:rFonts w:ascii="inherit" w:eastAsia="Times New Roman" w:hAnsi="inherit" w:cs="Arial"/>
          <w:b/>
          <w:bCs/>
          <w:color w:val="393939"/>
          <w:kern w:val="0"/>
          <w:sz w:val="21"/>
          <w:szCs w:val="21"/>
          <w:bdr w:val="none" w:sz="0" w:space="0" w:color="auto" w:frame="1"/>
          <w:lang w:eastAsia="es-CO"/>
          <w14:ligatures w14:val="none"/>
        </w:rPr>
        <w:t>10</w:t>
      </w:r>
      <w:r w:rsidR="00346E53">
        <w:rPr>
          <w:rFonts w:ascii="inherit" w:eastAsia="Times New Roman" w:hAnsi="inherit" w:cs="Arial"/>
          <w:b/>
          <w:bCs/>
          <w:color w:val="393939"/>
          <w:kern w:val="0"/>
          <w:sz w:val="21"/>
          <w:szCs w:val="21"/>
          <w:bdr w:val="none" w:sz="0" w:space="0" w:color="auto" w:frame="1"/>
          <w:lang w:eastAsia="es-CO"/>
          <w14:ligatures w14:val="none"/>
        </w:rPr>
        <w:t xml:space="preserve"> Noches</w:t>
      </w:r>
    </w:p>
    <w:p w14:paraId="1B2146EB" w14:textId="77777777" w:rsidR="00346E53" w:rsidRDefault="00346E53" w:rsidP="00346E53">
      <w:pPr>
        <w:shd w:val="clear" w:color="auto" w:fill="FFFFFF"/>
        <w:spacing w:after="0" w:line="240" w:lineRule="auto"/>
        <w:jc w:val="center"/>
        <w:textAlignment w:val="baseline"/>
        <w:rPr>
          <w:rFonts w:ascii="inherit" w:eastAsia="Times New Roman" w:hAnsi="inherit" w:cs="Arial"/>
          <w:b/>
          <w:bCs/>
          <w:color w:val="393939"/>
          <w:kern w:val="0"/>
          <w:sz w:val="21"/>
          <w:szCs w:val="21"/>
          <w:bdr w:val="none" w:sz="0" w:space="0" w:color="auto" w:frame="1"/>
          <w:lang w:eastAsia="es-CO"/>
          <w14:ligatures w14:val="none"/>
        </w:rPr>
      </w:pPr>
    </w:p>
    <w:p w14:paraId="3756F467" w14:textId="4951AAB8" w:rsidR="003A5923" w:rsidRPr="00A45910" w:rsidRDefault="003A5923" w:rsidP="00E17B6C">
      <w:pPr>
        <w:shd w:val="clear" w:color="auto" w:fill="FFFFFF"/>
        <w:spacing w:after="150" w:line="240" w:lineRule="auto"/>
        <w:jc w:val="both"/>
        <w:textAlignment w:val="baseline"/>
        <w:rPr>
          <w:rFonts w:ascii="Arial" w:eastAsia="Times New Roman" w:hAnsi="Arial" w:cs="Arial"/>
          <w:color w:val="393939"/>
          <w:kern w:val="0"/>
          <w:sz w:val="21"/>
          <w:szCs w:val="21"/>
          <w:lang w:val="pt-PT" w:eastAsia="es-CO"/>
          <w14:ligatures w14:val="none"/>
        </w:rPr>
      </w:pPr>
      <w:r w:rsidRPr="00A45910">
        <w:rPr>
          <w:rFonts w:ascii="inherit" w:eastAsia="Times New Roman" w:hAnsi="inherit" w:cs="Arial"/>
          <w:b/>
          <w:bCs/>
          <w:color w:val="393939"/>
          <w:kern w:val="0"/>
          <w:sz w:val="21"/>
          <w:szCs w:val="21"/>
          <w:bdr w:val="none" w:sz="0" w:space="0" w:color="auto" w:frame="1"/>
          <w:lang w:val="pt-PT" w:eastAsia="es-CO"/>
          <w14:ligatures w14:val="none"/>
        </w:rPr>
        <w:t>Destinos: </w:t>
      </w:r>
      <w:r w:rsidR="00A45910" w:rsidRPr="00A45910">
        <w:rPr>
          <w:rFonts w:ascii="Arial" w:eastAsia="Times New Roman" w:hAnsi="Arial" w:cs="Arial"/>
          <w:color w:val="393939"/>
          <w:kern w:val="0"/>
          <w:sz w:val="21"/>
          <w:szCs w:val="21"/>
          <w:lang w:val="pt-PT" w:eastAsia="es-CO"/>
          <w14:ligatures w14:val="none"/>
        </w:rPr>
        <w:t xml:space="preserve">Osaka, Kobe, </w:t>
      </w:r>
      <w:r w:rsidR="00A45910" w:rsidRPr="00A45910">
        <w:rPr>
          <w:rFonts w:ascii="Arial" w:eastAsia="Times New Roman" w:hAnsi="Arial" w:cs="Arial"/>
          <w:color w:val="393939"/>
          <w:kern w:val="0"/>
          <w:sz w:val="21"/>
          <w:szCs w:val="21"/>
          <w:lang w:val="pt-PT" w:eastAsia="es-CO"/>
          <w14:ligatures w14:val="none"/>
        </w:rPr>
        <w:t>Takarazuka</w:t>
      </w:r>
      <w:r w:rsidR="00A45910" w:rsidRPr="00A45910">
        <w:rPr>
          <w:rFonts w:ascii="Arial" w:eastAsia="Times New Roman" w:hAnsi="Arial" w:cs="Arial"/>
          <w:color w:val="393939"/>
          <w:kern w:val="0"/>
          <w:sz w:val="21"/>
          <w:szCs w:val="21"/>
          <w:lang w:val="pt-PT" w:eastAsia="es-CO"/>
          <w14:ligatures w14:val="none"/>
        </w:rPr>
        <w:t>, Kioto, Uji, N</w:t>
      </w:r>
      <w:r w:rsidR="00A45910">
        <w:rPr>
          <w:rFonts w:ascii="Arial" w:eastAsia="Times New Roman" w:hAnsi="Arial" w:cs="Arial"/>
          <w:color w:val="393939"/>
          <w:kern w:val="0"/>
          <w:sz w:val="21"/>
          <w:szCs w:val="21"/>
          <w:lang w:val="pt-PT" w:eastAsia="es-CO"/>
          <w14:ligatures w14:val="none"/>
        </w:rPr>
        <w:t>agoya, Tokio</w:t>
      </w:r>
    </w:p>
    <w:p w14:paraId="743BDB3F" w14:textId="77777777" w:rsidR="003A5923" w:rsidRPr="00A45910" w:rsidRDefault="003A5923" w:rsidP="00E17B6C">
      <w:pPr>
        <w:pStyle w:val="NormalWeb"/>
        <w:shd w:val="clear" w:color="auto" w:fill="FFFFFF"/>
        <w:spacing w:before="0" w:beforeAutospacing="0" w:after="0" w:afterAutospacing="0"/>
        <w:jc w:val="both"/>
        <w:textAlignment w:val="baseline"/>
        <w:rPr>
          <w:rStyle w:val="Textoennegrita"/>
          <w:rFonts w:ascii="inherit" w:eastAsiaTheme="majorEastAsia" w:hAnsi="inherit" w:cs="Arial"/>
          <w:color w:val="393939"/>
          <w:sz w:val="21"/>
          <w:szCs w:val="21"/>
          <w:bdr w:val="none" w:sz="0" w:space="0" w:color="auto" w:frame="1"/>
          <w:lang w:val="pt-PT"/>
        </w:rPr>
      </w:pPr>
    </w:p>
    <w:p w14:paraId="4B3CDE75" w14:textId="77777777" w:rsidR="00A45910" w:rsidRPr="00A45910" w:rsidRDefault="00A45910" w:rsidP="00A45910">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inherit" w:eastAsia="Times New Roman" w:hAnsi="inherit" w:cs="Arial"/>
          <w:b/>
          <w:bCs/>
          <w:color w:val="393939"/>
          <w:kern w:val="0"/>
          <w:sz w:val="21"/>
          <w:szCs w:val="21"/>
          <w:bdr w:val="none" w:sz="0" w:space="0" w:color="auto" w:frame="1"/>
          <w:lang w:eastAsia="es-CO"/>
          <w14:ligatures w14:val="none"/>
        </w:rPr>
        <w:t>Día 1 Osaka</w:t>
      </w:r>
    </w:p>
    <w:p w14:paraId="792F0CD6" w14:textId="77777777" w:rsidR="00A45910" w:rsidRPr="00A45910" w:rsidRDefault="00A45910" w:rsidP="00A45910">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Llegada. Después del trámite de inmigración y aduana, recepción por asistente de habla española y traslado al hotel. Resto del día libre para disfrutar de la ciudad. Alojamiento.</w:t>
      </w:r>
    </w:p>
    <w:p w14:paraId="1D0C61E2" w14:textId="77777777" w:rsidR="00A45910" w:rsidRPr="00A45910" w:rsidRDefault="00A45910" w:rsidP="00A45910">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inherit" w:eastAsia="Times New Roman" w:hAnsi="inherit" w:cs="Arial"/>
          <w:b/>
          <w:bCs/>
          <w:color w:val="393939"/>
          <w:kern w:val="0"/>
          <w:sz w:val="21"/>
          <w:szCs w:val="21"/>
          <w:bdr w:val="none" w:sz="0" w:space="0" w:color="auto" w:frame="1"/>
          <w:lang w:eastAsia="es-CO"/>
          <w14:ligatures w14:val="none"/>
        </w:rPr>
        <w:t>Día 2 Osaka</w:t>
      </w:r>
    </w:p>
    <w:p w14:paraId="7F13E38E" w14:textId="77777777" w:rsidR="00A45910" w:rsidRPr="00A45910" w:rsidRDefault="00A45910" w:rsidP="00A45910">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Desayuno. Visita de medio día de Nara, que incluye: Templo Todai-ji (Patrimonio de la Humanidad), el edificio de madera más grande del mundo que custodia una imagen gigante de Buda y el parque de Nara. Después, traslado a Osaka donde caminaremos por el barrio de Dotombori, almuerzo por su cuenta, tarde libre y regreso al hotel por su cuenta. Alojamiento.</w:t>
      </w:r>
    </w:p>
    <w:p w14:paraId="390DB13A" w14:textId="77777777" w:rsidR="00A45910" w:rsidRPr="00A45910" w:rsidRDefault="00A45910" w:rsidP="00A45910">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inherit" w:eastAsia="Times New Roman" w:hAnsi="inherit" w:cs="Arial"/>
          <w:b/>
          <w:bCs/>
          <w:color w:val="393939"/>
          <w:kern w:val="0"/>
          <w:sz w:val="21"/>
          <w:szCs w:val="21"/>
          <w:bdr w:val="none" w:sz="0" w:space="0" w:color="auto" w:frame="1"/>
          <w:lang w:eastAsia="es-CO"/>
          <w14:ligatures w14:val="none"/>
        </w:rPr>
        <w:t>Día 3 Osaka / Kobe / Takarazuka (Pensión completa)</w:t>
      </w:r>
    </w:p>
    <w:p w14:paraId="5D54D49C" w14:textId="77777777" w:rsidR="00A45910" w:rsidRPr="00A45910" w:rsidRDefault="00A45910" w:rsidP="00A45910">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Desayuno. Visita a la Prefectura de Hyogo (Himeji, Kobe y Awaji) de día completo; visitando: Castillo de Himeji (Patrimonio de la Humanidad), el castillo de Samuráis más hermoso y mejor conservado de Japón. Almuerzo en un restaurante. Después del almuerzo, nos dirigimos al Parque Meriken, situado en el puerto de Kobe, barrio de “Nada” en la ciudad de Kobe, donde visitaremos una bodega de sake, con degustación incluida. Traslado a Takarazuka y llegada al Ryokan. Cena en el hotel.</w:t>
      </w:r>
    </w:p>
    <w:p w14:paraId="1A6D5D02" w14:textId="77777777" w:rsidR="00A45910" w:rsidRPr="00A45910" w:rsidRDefault="00A45910" w:rsidP="00A45910">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inherit" w:eastAsia="Times New Roman" w:hAnsi="inherit" w:cs="Arial"/>
          <w:b/>
          <w:bCs/>
          <w:color w:val="393939"/>
          <w:kern w:val="0"/>
          <w:sz w:val="21"/>
          <w:szCs w:val="21"/>
          <w:bdr w:val="none" w:sz="0" w:space="0" w:color="auto" w:frame="1"/>
          <w:lang w:eastAsia="es-CO"/>
          <w14:ligatures w14:val="none"/>
        </w:rPr>
        <w:t>Día 4 Takarazuka / Kioto (Media pensión)</w:t>
      </w:r>
    </w:p>
    <w:p w14:paraId="7095E4A0" w14:textId="77777777" w:rsidR="00A45910" w:rsidRPr="00A45910" w:rsidRDefault="00A45910" w:rsidP="00A45910">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Desayuno. Traslado a Kioto y visita de la antigua capital imperial de Japón, donde conoceremos: el Santuario Fushimi Inari y el Templo dorado Kinkaku-ji (Patrimonio de la Humanidad). Almuerzo en un restaurante. Posteriormente, visita del Templo Tenryu-ji (Patrimonio de la Humanidad), con su bello jardín japonés y el Bosque de Bambú de Sagano en Arashiyama. De camino al hotel de Kioto, parada para disfrutar de una cena de “Wagyu” y un breve espectáculo de danza. Traslado al hotel en Kioto. Alojamiento.</w:t>
      </w:r>
    </w:p>
    <w:p w14:paraId="4170B23B" w14:textId="77777777" w:rsidR="00A45910" w:rsidRPr="00A45910" w:rsidRDefault="00A45910" w:rsidP="00A45910">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inherit" w:eastAsia="Times New Roman" w:hAnsi="inherit" w:cs="Arial"/>
          <w:b/>
          <w:bCs/>
          <w:color w:val="393939"/>
          <w:kern w:val="0"/>
          <w:sz w:val="21"/>
          <w:szCs w:val="21"/>
          <w:bdr w:val="none" w:sz="0" w:space="0" w:color="auto" w:frame="1"/>
          <w:lang w:eastAsia="es-CO"/>
          <w14:ligatures w14:val="none"/>
        </w:rPr>
        <w:t>Día 5 Kioto / Uji / Kioto</w:t>
      </w:r>
    </w:p>
    <w:p w14:paraId="1B724EB0" w14:textId="77777777" w:rsidR="00A45910" w:rsidRPr="00A45910" w:rsidRDefault="00A45910" w:rsidP="00A45910">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Desayuno. Salida hacia Uji, donde podremos visitar el Templo Byodoin (Patrimonio de la Humanidad), famoso por su Salón Fénix, que aparece en la moneda japonesa de 10 yenes. También visitaremos un salón de té donde podremos degustar té Uji-Cha y té Matcha. En el camino de regreso al hotel, pasaremos por el barrio de geishas de Gion, donde los clientes pueden bajar del autobús. Los que decidan quedarse en Gion, deberán regresar al hotel por su cuenta. El resto continúa hasta el hotel. Almuerzo por su cuenta. Alojamiento.</w:t>
      </w:r>
    </w:p>
    <w:p w14:paraId="0B4173D5" w14:textId="77777777" w:rsidR="00A45910" w:rsidRPr="00A45910" w:rsidRDefault="00A45910" w:rsidP="00A45910">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inherit" w:eastAsia="Times New Roman" w:hAnsi="inherit" w:cs="Arial"/>
          <w:b/>
          <w:bCs/>
          <w:color w:val="393939"/>
          <w:kern w:val="0"/>
          <w:sz w:val="21"/>
          <w:szCs w:val="21"/>
          <w:bdr w:val="none" w:sz="0" w:space="0" w:color="auto" w:frame="1"/>
          <w:lang w:eastAsia="es-CO"/>
          <w14:ligatures w14:val="none"/>
        </w:rPr>
        <w:t>Día 6 Kioto</w:t>
      </w:r>
    </w:p>
    <w:p w14:paraId="69056734" w14:textId="77777777" w:rsidR="00A45910" w:rsidRPr="00A45910" w:rsidRDefault="00A45910" w:rsidP="00A45910">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Desayuno. Día libre a su disposición. Alojamiento.</w:t>
      </w:r>
    </w:p>
    <w:p w14:paraId="0F5511E8" w14:textId="77777777" w:rsidR="00A45910" w:rsidRPr="00A45910" w:rsidRDefault="00A45910" w:rsidP="00A45910">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inherit" w:eastAsia="Times New Roman" w:hAnsi="inherit" w:cs="Arial"/>
          <w:b/>
          <w:bCs/>
          <w:color w:val="393939"/>
          <w:kern w:val="0"/>
          <w:sz w:val="21"/>
          <w:szCs w:val="21"/>
          <w:bdr w:val="none" w:sz="0" w:space="0" w:color="auto" w:frame="1"/>
          <w:lang w:eastAsia="es-CO"/>
          <w14:ligatures w14:val="none"/>
        </w:rPr>
        <w:t>Día 7 Kioto / Nagoya</w:t>
      </w:r>
    </w:p>
    <w:p w14:paraId="4D9CA6DB" w14:textId="77777777" w:rsidR="00A45910" w:rsidRPr="00A45910" w:rsidRDefault="00A45910" w:rsidP="00A45910">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Desayuno. Traslado a la Estación de Kioto con un guía de habla española. Salida con destino a Nagoya en tren bala Nozomi. Llegada a la Estación de Nagoya y comienzo del tour en autobús. Visitaremos: el Museo Conmemorativo de Tecnología e Industria de Toyota (almuerzo por cuenta de los clientes). Traslado hacia el pueblo de Tsumago. Por la tarde, paseo por Tsumago, un precioso pueblo de posta que conserva el ambiente medieval de Japón. Llegada al hotel y alojamiento.</w:t>
      </w:r>
    </w:p>
    <w:p w14:paraId="0DB9F488" w14:textId="77777777" w:rsidR="00A45910" w:rsidRPr="00A45910" w:rsidRDefault="00A45910" w:rsidP="00A45910">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inherit" w:eastAsia="Times New Roman" w:hAnsi="inherit" w:cs="Arial"/>
          <w:b/>
          <w:bCs/>
          <w:color w:val="393939"/>
          <w:kern w:val="0"/>
          <w:sz w:val="21"/>
          <w:szCs w:val="21"/>
          <w:bdr w:val="none" w:sz="0" w:space="0" w:color="auto" w:frame="1"/>
          <w:lang w:eastAsia="es-CO"/>
          <w14:ligatures w14:val="none"/>
        </w:rPr>
        <w:t>Día 8 Nagoya / Tokio (Media pensión)</w:t>
      </w:r>
    </w:p>
    <w:p w14:paraId="31E6B822" w14:textId="77777777" w:rsidR="00A45910" w:rsidRPr="00A45910" w:rsidRDefault="00A45910" w:rsidP="00A45910">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 xml:space="preserve">Desayuno. Traslado a la Estación de Nagoya con un guía de habla española. Salida con destino a Shizuoka en tren bala Hikari. Llegada a la Estación de Shizuoka. Excursión a la zona del Monte Fuji (Patrimonio de la Humanidad) de día completo; conoceremos las Cascadas de Shiraito, donde el agua del deshielo del Monte Fuji forma cientos de cascadas a lo largo de 200 </w:t>
      </w:r>
      <w:r w:rsidRPr="00A45910">
        <w:rPr>
          <w:rFonts w:ascii="Arial" w:eastAsia="Times New Roman" w:hAnsi="Arial" w:cs="Arial"/>
          <w:color w:val="393939"/>
          <w:kern w:val="0"/>
          <w:sz w:val="21"/>
          <w:szCs w:val="21"/>
          <w:lang w:eastAsia="es-CO"/>
          <w14:ligatures w14:val="none"/>
        </w:rPr>
        <w:lastRenderedPageBreak/>
        <w:t>metros. Almuerzo en un restaurante. Después del almuerzo, continuamos la visita a Oshino Hakkai, un conjunto de estanques de aguas cristalinas que provienen del Monte Fuji, y la quinta Estación del Monte Fuji (situada a 2305 metros sobre el nivel del mar). Tras la excursión, traslado a Tokio (situado a 2 horas y media desde el Monte Fuji). Llegada al hotel y alojamiento.</w:t>
      </w:r>
    </w:p>
    <w:p w14:paraId="7B32C910" w14:textId="77777777" w:rsidR="00A45910" w:rsidRPr="00A45910" w:rsidRDefault="00A45910" w:rsidP="00A45910">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inherit" w:eastAsia="Times New Roman" w:hAnsi="inherit" w:cs="Arial"/>
          <w:b/>
          <w:bCs/>
          <w:color w:val="393939"/>
          <w:kern w:val="0"/>
          <w:sz w:val="21"/>
          <w:szCs w:val="21"/>
          <w:bdr w:val="none" w:sz="0" w:space="0" w:color="auto" w:frame="1"/>
          <w:lang w:eastAsia="es-CO"/>
          <w14:ligatures w14:val="none"/>
        </w:rPr>
        <w:t>Día 9 Tokio</w:t>
      </w:r>
    </w:p>
    <w:p w14:paraId="66586D69" w14:textId="77777777" w:rsidR="00A45910" w:rsidRPr="00A45910" w:rsidRDefault="00A45910" w:rsidP="00A45910">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Desayuno. Visita de la ciudad, conoceremos: Tsukiji, un animado barrio de pescaderías, y realizaremos un tour panorámico por las construcciones y calles emblemáticas de la ciudad, incluyendo la Torre de Tokio, el Palacio Imperial, el Templo Senso-ji y la Calle Nakamise con hileras de tiendas de recuerdos. El tour termina en Ginza. Tarde libre. Regreso al hotel por su cuenta. Alojamiento.</w:t>
      </w:r>
    </w:p>
    <w:p w14:paraId="696A460F" w14:textId="77777777" w:rsidR="00A45910" w:rsidRPr="00A45910" w:rsidRDefault="00A45910" w:rsidP="00A45910">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inherit" w:eastAsia="Times New Roman" w:hAnsi="inherit" w:cs="Arial"/>
          <w:b/>
          <w:bCs/>
          <w:color w:val="393939"/>
          <w:kern w:val="0"/>
          <w:sz w:val="21"/>
          <w:szCs w:val="21"/>
          <w:bdr w:val="none" w:sz="0" w:space="0" w:color="auto" w:frame="1"/>
          <w:lang w:eastAsia="es-CO"/>
          <w14:ligatures w14:val="none"/>
        </w:rPr>
        <w:t>Día 10 Tokio (Media pensión)</w:t>
      </w:r>
    </w:p>
    <w:p w14:paraId="2D0EA363" w14:textId="77777777" w:rsidR="00A45910" w:rsidRPr="00A45910" w:rsidRDefault="00A45910" w:rsidP="00A45910">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Desayuno. Excursión a Nikko (situado a 2 horas y media desde Tokio), donde conoceremos el Santuario Nikko Toshogu (Patrimonio de la Humanidad) y el Mausoleo Taiyuin, dedicado al shogun Iemitsu Tokugawa. Visitaremos también el Abismo Kanmangafuchi, una fila de decenas de estatuas budistas “Jizo” a orillas de un torrente. Nota: En días lluviosos, el camino de Kanmangafuchi se vuelve fangoso. Almuerzo. Regreso al hotel y alojamiento.</w:t>
      </w:r>
    </w:p>
    <w:p w14:paraId="259EE30F" w14:textId="77777777" w:rsidR="00A45910" w:rsidRPr="00A45910" w:rsidRDefault="00A45910" w:rsidP="00A45910">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inherit" w:eastAsia="Times New Roman" w:hAnsi="inherit" w:cs="Arial"/>
          <w:b/>
          <w:bCs/>
          <w:color w:val="393939"/>
          <w:kern w:val="0"/>
          <w:sz w:val="21"/>
          <w:szCs w:val="21"/>
          <w:bdr w:val="none" w:sz="0" w:space="0" w:color="auto" w:frame="1"/>
          <w:lang w:eastAsia="es-CO"/>
          <w14:ligatures w14:val="none"/>
        </w:rPr>
        <w:t>Día 11 Tokio</w:t>
      </w:r>
    </w:p>
    <w:p w14:paraId="5B7984F9" w14:textId="77777777" w:rsidR="00A45910" w:rsidRDefault="00A45910" w:rsidP="00A45910">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Desayuno. Traslado al aeropuerto sin asistencia para salir en vuelo a España, vía ciudad de conexión. Llegada.</w:t>
      </w:r>
    </w:p>
    <w:p w14:paraId="2121159E" w14:textId="77777777" w:rsidR="00A45910" w:rsidRPr="00A45910" w:rsidRDefault="00A45910" w:rsidP="00A45910">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inherit" w:eastAsia="Times New Roman" w:hAnsi="inherit" w:cs="Arial"/>
          <w:b/>
          <w:bCs/>
          <w:color w:val="393939"/>
          <w:kern w:val="0"/>
          <w:sz w:val="21"/>
          <w:szCs w:val="21"/>
          <w:bdr w:val="none" w:sz="0" w:space="0" w:color="auto" w:frame="1"/>
          <w:lang w:eastAsia="es-CO"/>
          <w14:ligatures w14:val="none"/>
        </w:rPr>
        <w:t>Nota de lectura obligatoria</w:t>
      </w:r>
      <w:r w:rsidRPr="00A45910">
        <w:rPr>
          <w:rFonts w:ascii="Arial" w:eastAsia="Times New Roman" w:hAnsi="Arial" w:cs="Arial"/>
          <w:color w:val="393939"/>
          <w:kern w:val="0"/>
          <w:sz w:val="21"/>
          <w:szCs w:val="21"/>
          <w:lang w:eastAsia="es-CO"/>
          <w14:ligatures w14:val="none"/>
        </w:rPr>
        <w:t>: Suplemento de 150 $ por persona para vuelos con llegada nocturna a Osaka (Itami/Kansai); para vuelos con salida nocturna de Narita o Haneda (Tokio).</w:t>
      </w:r>
    </w:p>
    <w:p w14:paraId="0D472146" w14:textId="77777777" w:rsidR="00A45910" w:rsidRPr="00A45910" w:rsidRDefault="00A45910" w:rsidP="00A45910">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p>
    <w:p w14:paraId="7CD429DB" w14:textId="77777777" w:rsidR="00A45910" w:rsidRPr="00A45910" w:rsidRDefault="00A45910" w:rsidP="00A45910">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inherit" w:eastAsia="Times New Roman" w:hAnsi="inherit" w:cs="Arial"/>
          <w:b/>
          <w:bCs/>
          <w:color w:val="393939"/>
          <w:kern w:val="0"/>
          <w:sz w:val="21"/>
          <w:szCs w:val="21"/>
          <w:bdr w:val="none" w:sz="0" w:space="0" w:color="auto" w:frame="1"/>
          <w:lang w:eastAsia="es-CO"/>
          <w14:ligatures w14:val="none"/>
        </w:rPr>
        <w:t>Vuelos</w:t>
      </w:r>
    </w:p>
    <w:p w14:paraId="7256B5EF" w14:textId="77777777" w:rsidR="00A45910" w:rsidRPr="00A45910" w:rsidRDefault="00A45910" w:rsidP="00A45910">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inherit" w:eastAsia="Times New Roman" w:hAnsi="inherit" w:cs="Arial"/>
          <w:i/>
          <w:iCs/>
          <w:color w:val="393939"/>
          <w:kern w:val="0"/>
          <w:sz w:val="21"/>
          <w:szCs w:val="21"/>
          <w:bdr w:val="none" w:sz="0" w:space="0" w:color="auto" w:frame="1"/>
          <w:lang w:eastAsia="es-CO"/>
          <w14:ligatures w14:val="none"/>
        </w:rPr>
        <w:t>(los siguientes vuelos no están incluidos y deben cumplir con las siguientes condiciones horarias de cara a evitar modificaciones en el itinerario y visitas, así como posibles suplementos)</w:t>
      </w:r>
    </w:p>
    <w:p w14:paraId="038E89F0" w14:textId="77777777" w:rsidR="00A45910" w:rsidRPr="00A45910" w:rsidRDefault="00A45910" w:rsidP="00A45910">
      <w:pPr>
        <w:numPr>
          <w:ilvl w:val="0"/>
          <w:numId w:val="15"/>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Llegada a Osaka (ITM / KIX).</w:t>
      </w:r>
    </w:p>
    <w:p w14:paraId="0E4E7643" w14:textId="77777777" w:rsidR="00A45910" w:rsidRPr="00A45910" w:rsidRDefault="00A45910" w:rsidP="00A45910">
      <w:pPr>
        <w:numPr>
          <w:ilvl w:val="0"/>
          <w:numId w:val="15"/>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Salida desde Tokio (NRT / HND).</w:t>
      </w:r>
    </w:p>
    <w:p w14:paraId="5BC86746" w14:textId="77777777" w:rsidR="00A45910" w:rsidRPr="00A45910" w:rsidRDefault="00A45910" w:rsidP="00A45910">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p>
    <w:p w14:paraId="5FEF2C15" w14:textId="77777777" w:rsidR="00A45910" w:rsidRPr="00A45910" w:rsidRDefault="00A45910" w:rsidP="00A45910">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inherit" w:eastAsia="Times New Roman" w:hAnsi="inherit" w:cs="Arial"/>
          <w:b/>
          <w:bCs/>
          <w:color w:val="393939"/>
          <w:kern w:val="0"/>
          <w:sz w:val="21"/>
          <w:szCs w:val="21"/>
          <w:u w:val="single"/>
          <w:bdr w:val="none" w:sz="0" w:space="0" w:color="auto" w:frame="1"/>
          <w:lang w:eastAsia="es-CO"/>
          <w14:ligatures w14:val="none"/>
        </w:rPr>
        <w:t>OBSERVACIONES</w:t>
      </w:r>
    </w:p>
    <w:p w14:paraId="757B037B" w14:textId="77777777" w:rsidR="00A45910" w:rsidRPr="00A45910" w:rsidRDefault="00A45910" w:rsidP="00A45910">
      <w:pPr>
        <w:numPr>
          <w:ilvl w:val="0"/>
          <w:numId w:val="13"/>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El equipaje principal se envía de Osaka a Kioto el día 4 de itinerario, por lo que sólo tendrán acceso al mismo una vez llegue al hotel de Kioto (una maleta por persona). Lleven consigo una mochila con ropa y otras cosas indispensables para pasar una noche en Takarazuka. </w:t>
      </w:r>
    </w:p>
    <w:p w14:paraId="0B418E6E" w14:textId="77777777" w:rsidR="00A45910" w:rsidRPr="00A45910" w:rsidRDefault="00A45910" w:rsidP="00A45910">
      <w:pPr>
        <w:numPr>
          <w:ilvl w:val="0"/>
          <w:numId w:val="13"/>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El equipaje principal se envía de Kioto a Tokio el día 8 de itinerario, por lo que sólo tendrán acceso al mismo una vez llegue al hotel de Tokio (una maleta por persona). Lleven consigo una mochila con ropa y otras cosas indispensables para pasar una noche en Nagoya. </w:t>
      </w:r>
    </w:p>
    <w:p w14:paraId="6D01D877" w14:textId="77777777" w:rsidR="00A45910" w:rsidRPr="00A45910" w:rsidRDefault="00A45910" w:rsidP="00A45910">
      <w:pPr>
        <w:numPr>
          <w:ilvl w:val="0"/>
          <w:numId w:val="13"/>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El miércoles en el lobby del hotel de Osaka un guía de habla española estará presente de las 14:00 hasta las 20:00 para dar información a los pasajeros. </w:t>
      </w:r>
    </w:p>
    <w:p w14:paraId="7ADA4A82" w14:textId="77777777" w:rsidR="00A45910" w:rsidRPr="00A45910" w:rsidRDefault="00A45910" w:rsidP="00A45910">
      <w:pPr>
        <w:numPr>
          <w:ilvl w:val="0"/>
          <w:numId w:val="13"/>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En Japón los hoteles disponen de pocas habitaciones dobles (con 1 cama matrimonial). Por regla general las habitaciones confirmadas serán twin (con 2 camas separadas). Habitaciones dobles no están garantizadas. </w:t>
      </w:r>
    </w:p>
    <w:p w14:paraId="2369520B" w14:textId="77777777" w:rsidR="00A45910" w:rsidRPr="00A45910" w:rsidRDefault="00A45910" w:rsidP="00A45910">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inherit" w:eastAsia="Times New Roman" w:hAnsi="inherit" w:cs="Arial"/>
          <w:b/>
          <w:bCs/>
          <w:color w:val="393939"/>
          <w:kern w:val="0"/>
          <w:sz w:val="21"/>
          <w:szCs w:val="21"/>
          <w:u w:val="single"/>
          <w:bdr w:val="none" w:sz="0" w:space="0" w:color="auto" w:frame="1"/>
          <w:lang w:eastAsia="es-CO"/>
          <w14:ligatures w14:val="none"/>
        </w:rPr>
        <w:t>MUY IMPORTANTE</w:t>
      </w:r>
    </w:p>
    <w:p w14:paraId="1A7D2A5E" w14:textId="77777777" w:rsidR="00A45910" w:rsidRPr="00A45910" w:rsidRDefault="00A45910" w:rsidP="00A45910">
      <w:pPr>
        <w:numPr>
          <w:ilvl w:val="0"/>
          <w:numId w:val="14"/>
        </w:num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r w:rsidRPr="00A45910">
        <w:rPr>
          <w:rFonts w:ascii="Arial" w:eastAsia="Times New Roman" w:hAnsi="Arial" w:cs="Arial"/>
          <w:color w:val="393939"/>
          <w:kern w:val="0"/>
          <w:sz w:val="21"/>
          <w:szCs w:val="21"/>
          <w:lang w:eastAsia="es-CO"/>
          <w14:ligatures w14:val="none"/>
        </w:rPr>
        <w:t>Suplemento para vuelos con llegada nocturna a Osaka (Itami/Kansai); para vuelos con salida nocturna de Narita o Haneda (Tokio).</w:t>
      </w:r>
    </w:p>
    <w:p w14:paraId="1563702A" w14:textId="77777777" w:rsidR="007E214F" w:rsidRDefault="007E214F" w:rsidP="00E17B6C">
      <w:pPr>
        <w:shd w:val="clear" w:color="auto" w:fill="FFFFFF"/>
        <w:spacing w:after="0" w:line="240" w:lineRule="auto"/>
        <w:jc w:val="both"/>
        <w:textAlignment w:val="baseline"/>
        <w:rPr>
          <w:rFonts w:ascii="Arial" w:eastAsia="Times New Roman" w:hAnsi="Arial" w:cs="Arial"/>
          <w:color w:val="393939"/>
          <w:kern w:val="0"/>
          <w:sz w:val="21"/>
          <w:szCs w:val="21"/>
          <w:lang w:eastAsia="es-CO"/>
          <w14:ligatures w14:val="none"/>
        </w:rPr>
      </w:pPr>
    </w:p>
    <w:p w14:paraId="09B0FB03" w14:textId="77777777" w:rsidR="007E214F" w:rsidRPr="007E214F" w:rsidRDefault="007E214F" w:rsidP="007E214F">
      <w:pPr>
        <w:shd w:val="clear" w:color="auto" w:fill="FFFFFF"/>
        <w:spacing w:after="0" w:line="240" w:lineRule="auto"/>
        <w:textAlignment w:val="baseline"/>
        <w:rPr>
          <w:rFonts w:ascii="Arial" w:eastAsia="Times New Roman" w:hAnsi="Arial" w:cs="Arial"/>
          <w:color w:val="393939"/>
          <w:kern w:val="0"/>
          <w:sz w:val="21"/>
          <w:szCs w:val="21"/>
          <w:lang w:eastAsia="es-CO"/>
          <w14:ligatures w14:val="none"/>
        </w:rPr>
      </w:pPr>
    </w:p>
    <w:p w14:paraId="30C32722" w14:textId="3CFA020D" w:rsidR="00346E53" w:rsidRDefault="007015A1" w:rsidP="003A5923">
      <w:pPr>
        <w:shd w:val="clear" w:color="auto" w:fill="FFFFFF"/>
        <w:spacing w:after="150" w:line="240" w:lineRule="auto"/>
        <w:jc w:val="both"/>
        <w:textAlignment w:val="baseline"/>
        <w:rPr>
          <w:rFonts w:ascii="Arial" w:eastAsia="Times New Roman" w:hAnsi="Arial" w:cs="Arial"/>
          <w:color w:val="393939"/>
          <w:kern w:val="0"/>
          <w:sz w:val="21"/>
          <w:szCs w:val="21"/>
          <w:lang w:eastAsia="es-CO"/>
          <w14:ligatures w14:val="none"/>
        </w:rPr>
      </w:pPr>
      <w:r w:rsidRPr="007015A1">
        <w:rPr>
          <w:rFonts w:ascii="Arial" w:eastAsia="Times New Roman" w:hAnsi="Arial" w:cs="Arial"/>
          <w:color w:val="393939"/>
          <w:kern w:val="0"/>
          <w:sz w:val="21"/>
          <w:szCs w:val="21"/>
          <w:lang w:eastAsia="es-CO"/>
          <w14:ligatures w14:val="none"/>
        </w:rPr>
        <w:t>.</w:t>
      </w:r>
    </w:p>
    <w:p w14:paraId="1924C2DC" w14:textId="40D89656" w:rsidR="00346E53" w:rsidRPr="00346E53" w:rsidRDefault="00346E53" w:rsidP="00346E53">
      <w:pPr>
        <w:shd w:val="clear" w:color="auto" w:fill="FFFFFF"/>
        <w:spacing w:after="0" w:line="240" w:lineRule="auto"/>
        <w:jc w:val="center"/>
        <w:textAlignment w:val="baseline"/>
        <w:rPr>
          <w:rFonts w:ascii="Arial" w:eastAsia="Times New Roman" w:hAnsi="Arial" w:cs="Arial"/>
          <w:b/>
          <w:bCs/>
          <w:color w:val="77206D" w:themeColor="accent5" w:themeShade="BF"/>
          <w:kern w:val="0"/>
          <w:sz w:val="32"/>
          <w:szCs w:val="32"/>
          <w:lang w:eastAsia="es-CO"/>
          <w14:ligatures w14:val="none"/>
        </w:rPr>
      </w:pPr>
      <w:r w:rsidRPr="00346E53">
        <w:rPr>
          <w:rFonts w:ascii="Arial" w:eastAsia="Times New Roman" w:hAnsi="Arial" w:cs="Arial"/>
          <w:b/>
          <w:bCs/>
          <w:color w:val="77206D" w:themeColor="accent5" w:themeShade="BF"/>
          <w:kern w:val="0"/>
          <w:sz w:val="32"/>
          <w:szCs w:val="32"/>
          <w:lang w:eastAsia="es-CO"/>
          <w14:ligatures w14:val="none"/>
        </w:rPr>
        <w:lastRenderedPageBreak/>
        <w:t xml:space="preserve">DESDE USD </w:t>
      </w:r>
      <w:r w:rsidR="009652C0">
        <w:rPr>
          <w:rFonts w:ascii="Arial" w:eastAsia="Times New Roman" w:hAnsi="Arial" w:cs="Arial"/>
          <w:b/>
          <w:bCs/>
          <w:color w:val="77206D" w:themeColor="accent5" w:themeShade="BF"/>
          <w:kern w:val="0"/>
          <w:sz w:val="32"/>
          <w:szCs w:val="32"/>
          <w:lang w:eastAsia="es-CO"/>
          <w14:ligatures w14:val="none"/>
        </w:rPr>
        <w:t>4695</w:t>
      </w:r>
    </w:p>
    <w:p w14:paraId="0FC35B66" w14:textId="5B5CFB62" w:rsidR="00346E53" w:rsidRDefault="00346E53" w:rsidP="00346E53">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r>
        <w:rPr>
          <w:rFonts w:ascii="Arial" w:eastAsia="Times New Roman" w:hAnsi="Arial" w:cs="Arial"/>
          <w:color w:val="393939"/>
          <w:kern w:val="0"/>
          <w:sz w:val="21"/>
          <w:szCs w:val="21"/>
          <w:lang w:eastAsia="es-CO"/>
          <w14:ligatures w14:val="none"/>
        </w:rPr>
        <w:t>Por persona minimo 2 pasajeros</w:t>
      </w:r>
    </w:p>
    <w:p w14:paraId="6D332903" w14:textId="77777777" w:rsidR="0058581B" w:rsidRDefault="0058581B" w:rsidP="00346E53">
      <w:pPr>
        <w:shd w:val="clear" w:color="auto" w:fill="FFFFFF"/>
        <w:spacing w:after="0" w:line="240" w:lineRule="auto"/>
        <w:jc w:val="center"/>
        <w:textAlignment w:val="baseline"/>
        <w:rPr>
          <w:rFonts w:ascii="Arial" w:eastAsia="Times New Roman" w:hAnsi="Arial" w:cs="Arial"/>
          <w:color w:val="393939"/>
          <w:kern w:val="0"/>
          <w:sz w:val="21"/>
          <w:szCs w:val="21"/>
          <w:lang w:eastAsia="es-CO"/>
          <w14:ligatures w14:val="none"/>
        </w:rPr>
      </w:pPr>
    </w:p>
    <w:p w14:paraId="632FA2CD" w14:textId="77777777" w:rsidR="0058581B" w:rsidRDefault="0058581B" w:rsidP="0058581B">
      <w:pPr>
        <w:shd w:val="clear" w:color="auto" w:fill="FFFFFF"/>
        <w:spacing w:after="0" w:line="240" w:lineRule="auto"/>
        <w:jc w:val="center"/>
        <w:textAlignment w:val="baseline"/>
        <w:rPr>
          <w:rFonts w:ascii="Arial" w:eastAsia="Times New Roman" w:hAnsi="Arial" w:cs="Arial"/>
          <w:b/>
          <w:bCs/>
          <w:color w:val="393939"/>
          <w:kern w:val="0"/>
          <w:sz w:val="21"/>
          <w:szCs w:val="21"/>
          <w:lang w:eastAsia="es-CO"/>
          <w14:ligatures w14:val="none"/>
        </w:rPr>
      </w:pPr>
    </w:p>
    <w:p w14:paraId="5B22B495" w14:textId="358584E4" w:rsidR="0058581B" w:rsidRPr="001A5674" w:rsidRDefault="0058581B" w:rsidP="0058581B">
      <w:pPr>
        <w:shd w:val="clear" w:color="auto" w:fill="FFFFFF"/>
        <w:spacing w:after="0" w:line="240" w:lineRule="auto"/>
        <w:jc w:val="center"/>
        <w:textAlignment w:val="baseline"/>
        <w:rPr>
          <w:rFonts w:ascii="Arial" w:eastAsia="Times New Roman" w:hAnsi="Arial" w:cs="Arial"/>
          <w:b/>
          <w:bCs/>
          <w:color w:val="77206D" w:themeColor="accent5" w:themeShade="BF"/>
          <w:kern w:val="0"/>
          <w:sz w:val="21"/>
          <w:szCs w:val="21"/>
          <w:lang w:eastAsia="es-CO"/>
          <w14:ligatures w14:val="none"/>
        </w:rPr>
      </w:pPr>
      <w:r w:rsidRPr="00346E53">
        <w:rPr>
          <w:rFonts w:ascii="Arial" w:eastAsia="Times New Roman" w:hAnsi="Arial" w:cs="Arial"/>
          <w:b/>
          <w:bCs/>
          <w:color w:val="77206D" w:themeColor="accent5" w:themeShade="BF"/>
          <w:kern w:val="0"/>
          <w:sz w:val="21"/>
          <w:szCs w:val="21"/>
          <w:lang w:eastAsia="es-CO"/>
          <w14:ligatures w14:val="none"/>
        </w:rPr>
        <w:t>HOTELES PREVISTOS O SIMILARES</w:t>
      </w:r>
    </w:p>
    <w:tbl>
      <w:tblPr>
        <w:tblStyle w:val="Tablaconcuadrcula"/>
        <w:tblW w:w="0" w:type="auto"/>
        <w:tblLook w:val="04A0" w:firstRow="1" w:lastRow="0" w:firstColumn="1" w:lastColumn="0" w:noHBand="0" w:noVBand="1"/>
      </w:tblPr>
      <w:tblGrid>
        <w:gridCol w:w="4414"/>
        <w:gridCol w:w="4414"/>
      </w:tblGrid>
      <w:tr w:rsidR="0058581B" w14:paraId="033AC762" w14:textId="77777777" w:rsidTr="0058581B">
        <w:tc>
          <w:tcPr>
            <w:tcW w:w="4414" w:type="dxa"/>
          </w:tcPr>
          <w:p w14:paraId="34DA70C2" w14:textId="5721098B" w:rsidR="0058581B" w:rsidRDefault="00482880" w:rsidP="0058581B">
            <w:pPr>
              <w:jc w:val="both"/>
            </w:pPr>
            <w:r>
              <w:t>OSAKA</w:t>
            </w:r>
          </w:p>
        </w:tc>
        <w:tc>
          <w:tcPr>
            <w:tcW w:w="4414" w:type="dxa"/>
          </w:tcPr>
          <w:p w14:paraId="3B248623" w14:textId="5C4CE9EB" w:rsidR="0058581B" w:rsidRDefault="00482880" w:rsidP="0058581B">
            <w:pPr>
              <w:jc w:val="both"/>
            </w:pPr>
            <w:r w:rsidRPr="00482880">
              <w:t>Sheraton Miyako hotel Osaka (Primera Superior).</w:t>
            </w:r>
          </w:p>
        </w:tc>
      </w:tr>
      <w:tr w:rsidR="0058581B" w:rsidRPr="00736969" w14:paraId="44C3959A" w14:textId="77777777" w:rsidTr="0058581B">
        <w:tc>
          <w:tcPr>
            <w:tcW w:w="4414" w:type="dxa"/>
          </w:tcPr>
          <w:p w14:paraId="00FFA5D7" w14:textId="3E4DD319" w:rsidR="0058581B" w:rsidRDefault="00482880" w:rsidP="0058581B">
            <w:pPr>
              <w:jc w:val="both"/>
            </w:pPr>
            <w:r>
              <w:t>TAKARAZUKA</w:t>
            </w:r>
          </w:p>
        </w:tc>
        <w:tc>
          <w:tcPr>
            <w:tcW w:w="4414" w:type="dxa"/>
          </w:tcPr>
          <w:p w14:paraId="6A89D52A" w14:textId="560E0BB6" w:rsidR="0058581B" w:rsidRPr="00736969" w:rsidRDefault="00482880" w:rsidP="0058581B">
            <w:pPr>
              <w:jc w:val="both"/>
            </w:pPr>
            <w:r w:rsidRPr="00482880">
              <w:t>Hotel Wakamizu (habitación japonesa con futón) (Primera).</w:t>
            </w:r>
          </w:p>
        </w:tc>
      </w:tr>
      <w:tr w:rsidR="00A74056" w:rsidRPr="00A74056" w14:paraId="711BBE20" w14:textId="77777777" w:rsidTr="0058581B">
        <w:tc>
          <w:tcPr>
            <w:tcW w:w="4414" w:type="dxa"/>
          </w:tcPr>
          <w:p w14:paraId="270B6161" w14:textId="5A04CCD1" w:rsidR="00A74056" w:rsidRDefault="00482880" w:rsidP="0058581B">
            <w:pPr>
              <w:jc w:val="both"/>
            </w:pPr>
            <w:r>
              <w:t>KIOTO</w:t>
            </w:r>
          </w:p>
        </w:tc>
        <w:tc>
          <w:tcPr>
            <w:tcW w:w="4414" w:type="dxa"/>
          </w:tcPr>
          <w:p w14:paraId="7AA3986E" w14:textId="633AEE01" w:rsidR="00A74056" w:rsidRPr="00A74056" w:rsidRDefault="00482880" w:rsidP="0058581B">
            <w:pPr>
              <w:jc w:val="both"/>
            </w:pPr>
            <w:r w:rsidRPr="00482880">
              <w:t>Rihga Royal Hotel Kyoto  (Primera).</w:t>
            </w:r>
          </w:p>
        </w:tc>
      </w:tr>
      <w:tr w:rsidR="00736969" w:rsidRPr="00A74056" w14:paraId="0A692945" w14:textId="77777777" w:rsidTr="0058581B">
        <w:tc>
          <w:tcPr>
            <w:tcW w:w="4414" w:type="dxa"/>
          </w:tcPr>
          <w:p w14:paraId="23759433" w14:textId="6D636379" w:rsidR="00736969" w:rsidRDefault="00482880" w:rsidP="0058581B">
            <w:pPr>
              <w:jc w:val="both"/>
            </w:pPr>
            <w:r>
              <w:t>NAGOYA</w:t>
            </w:r>
          </w:p>
        </w:tc>
        <w:tc>
          <w:tcPr>
            <w:tcW w:w="4414" w:type="dxa"/>
          </w:tcPr>
          <w:p w14:paraId="70C32B83" w14:textId="32ED29C6" w:rsidR="00736969" w:rsidRPr="00736969" w:rsidRDefault="00482880" w:rsidP="0058581B">
            <w:pPr>
              <w:jc w:val="both"/>
            </w:pPr>
            <w:r w:rsidRPr="00482880">
              <w:t>Hotel Nikko Style Nagoya (Primera Superior).</w:t>
            </w:r>
          </w:p>
        </w:tc>
      </w:tr>
      <w:tr w:rsidR="00A74056" w:rsidRPr="00A74056" w14:paraId="2B49AAA6" w14:textId="77777777" w:rsidTr="0058581B">
        <w:tc>
          <w:tcPr>
            <w:tcW w:w="4414" w:type="dxa"/>
          </w:tcPr>
          <w:p w14:paraId="5DBF1B42" w14:textId="369AE8EF" w:rsidR="00A74056" w:rsidRDefault="00482880" w:rsidP="0058581B">
            <w:pPr>
              <w:jc w:val="both"/>
            </w:pPr>
            <w:r>
              <w:t>TOKIO</w:t>
            </w:r>
          </w:p>
        </w:tc>
        <w:tc>
          <w:tcPr>
            <w:tcW w:w="4414" w:type="dxa"/>
          </w:tcPr>
          <w:p w14:paraId="078598F5" w14:textId="098AAFE4" w:rsidR="00A74056" w:rsidRPr="00A74056" w:rsidRDefault="00482880" w:rsidP="0058581B">
            <w:pPr>
              <w:jc w:val="both"/>
            </w:pPr>
            <w:r w:rsidRPr="00482880">
              <w:t>Grand Nikko Tokyo Daiba (Primera Superior).</w:t>
            </w:r>
          </w:p>
        </w:tc>
      </w:tr>
    </w:tbl>
    <w:p w14:paraId="73538BF1" w14:textId="77777777" w:rsidR="001A5674" w:rsidRDefault="001A5674" w:rsidP="0058581B">
      <w:pPr>
        <w:spacing w:after="0"/>
        <w:jc w:val="both"/>
      </w:pPr>
    </w:p>
    <w:p w14:paraId="58698788" w14:textId="739C2791" w:rsidR="00346E53" w:rsidRPr="00346E53" w:rsidRDefault="00346E53" w:rsidP="00346E53">
      <w:pPr>
        <w:spacing w:after="0"/>
        <w:jc w:val="both"/>
        <w:rPr>
          <w:b/>
          <w:bCs/>
        </w:rPr>
      </w:pPr>
      <w:r w:rsidRPr="00346E53">
        <w:rPr>
          <w:b/>
          <w:bCs/>
        </w:rPr>
        <w:t>INCLUYE</w:t>
      </w:r>
    </w:p>
    <w:p w14:paraId="0F760BF3" w14:textId="77777777" w:rsidR="009652C0" w:rsidRDefault="009652C0" w:rsidP="009652C0">
      <w:pPr>
        <w:pStyle w:val="Prrafodelista"/>
        <w:numPr>
          <w:ilvl w:val="0"/>
          <w:numId w:val="16"/>
        </w:numPr>
        <w:spacing w:after="0"/>
        <w:jc w:val="both"/>
      </w:pPr>
      <w:r>
        <w:t xml:space="preserve">10 noches en los hoteles previstos o similares, en régimen de alojamiento y desayuno. </w:t>
      </w:r>
    </w:p>
    <w:p w14:paraId="3EB518C8" w14:textId="77777777" w:rsidR="009652C0" w:rsidRDefault="009652C0" w:rsidP="009652C0">
      <w:pPr>
        <w:pStyle w:val="Prrafodelista"/>
        <w:numPr>
          <w:ilvl w:val="0"/>
          <w:numId w:val="16"/>
        </w:numPr>
        <w:spacing w:after="0"/>
        <w:jc w:val="both"/>
      </w:pPr>
      <w:r>
        <w:t xml:space="preserve">4 almuerzos y 1 cena según itinerario. </w:t>
      </w:r>
    </w:p>
    <w:p w14:paraId="448490A4" w14:textId="77777777" w:rsidR="009652C0" w:rsidRDefault="009652C0" w:rsidP="009652C0">
      <w:pPr>
        <w:pStyle w:val="Prrafodelista"/>
        <w:numPr>
          <w:ilvl w:val="0"/>
          <w:numId w:val="16"/>
        </w:numPr>
        <w:spacing w:after="0"/>
        <w:jc w:val="both"/>
      </w:pPr>
      <w:r>
        <w:t xml:space="preserve">Guía asistente de habla hispana. </w:t>
      </w:r>
    </w:p>
    <w:p w14:paraId="2CADB135" w14:textId="77777777" w:rsidR="009652C0" w:rsidRDefault="009652C0" w:rsidP="009652C0">
      <w:pPr>
        <w:pStyle w:val="Prrafodelista"/>
        <w:numPr>
          <w:ilvl w:val="0"/>
          <w:numId w:val="16"/>
        </w:numPr>
        <w:spacing w:after="0"/>
        <w:jc w:val="both"/>
      </w:pPr>
      <w:r>
        <w:t xml:space="preserve">Billetes para los trenes bala Nozomi e Hiraki. </w:t>
      </w:r>
    </w:p>
    <w:p w14:paraId="69A85F2F" w14:textId="77777777" w:rsidR="00D07613" w:rsidRDefault="00D07613" w:rsidP="00346E53">
      <w:pPr>
        <w:spacing w:after="0"/>
        <w:jc w:val="both"/>
        <w:rPr>
          <w:b/>
          <w:bCs/>
        </w:rPr>
      </w:pPr>
    </w:p>
    <w:p w14:paraId="7F9A546A" w14:textId="7E6E5463" w:rsidR="00346E53" w:rsidRPr="00346E53" w:rsidRDefault="00346E53" w:rsidP="00346E53">
      <w:pPr>
        <w:spacing w:after="0"/>
        <w:jc w:val="both"/>
        <w:rPr>
          <w:b/>
          <w:bCs/>
        </w:rPr>
      </w:pPr>
      <w:r w:rsidRPr="00346E53">
        <w:rPr>
          <w:b/>
          <w:bCs/>
        </w:rPr>
        <w:t>NO INCLUYE</w:t>
      </w:r>
    </w:p>
    <w:p w14:paraId="396E2854" w14:textId="05935115" w:rsidR="00346E53" w:rsidRDefault="00346E53" w:rsidP="00346E53">
      <w:pPr>
        <w:pStyle w:val="Prrafodelista"/>
        <w:numPr>
          <w:ilvl w:val="0"/>
          <w:numId w:val="1"/>
        </w:numPr>
        <w:spacing w:after="0"/>
        <w:jc w:val="both"/>
      </w:pPr>
      <w:r>
        <w:t>Vuelos nacionales o internacionales</w:t>
      </w:r>
    </w:p>
    <w:p w14:paraId="520DE147" w14:textId="262126EA" w:rsidR="00346E53" w:rsidRDefault="00346E53" w:rsidP="00346E53">
      <w:pPr>
        <w:pStyle w:val="Prrafodelista"/>
        <w:numPr>
          <w:ilvl w:val="0"/>
          <w:numId w:val="1"/>
        </w:numPr>
        <w:spacing w:after="0"/>
        <w:jc w:val="both"/>
      </w:pPr>
      <w:r>
        <w:t>Impuestos aeroportuarios</w:t>
      </w:r>
    </w:p>
    <w:p w14:paraId="3FA8EA76" w14:textId="1A7B9751" w:rsidR="00C13736" w:rsidRDefault="00C13736" w:rsidP="00346E53">
      <w:pPr>
        <w:pStyle w:val="Prrafodelista"/>
        <w:numPr>
          <w:ilvl w:val="0"/>
          <w:numId w:val="1"/>
        </w:numPr>
        <w:spacing w:after="0"/>
        <w:jc w:val="both"/>
      </w:pPr>
      <w:r>
        <w:t>Visas</w:t>
      </w:r>
    </w:p>
    <w:p w14:paraId="0408704A" w14:textId="6E6BA191" w:rsidR="00346E53" w:rsidRDefault="00346E53" w:rsidP="00346E53">
      <w:pPr>
        <w:pStyle w:val="Prrafodelista"/>
        <w:numPr>
          <w:ilvl w:val="0"/>
          <w:numId w:val="1"/>
        </w:numPr>
        <w:spacing w:after="0"/>
        <w:jc w:val="both"/>
      </w:pPr>
      <w:r>
        <w:t>Propinas para conductor y guías</w:t>
      </w:r>
    </w:p>
    <w:p w14:paraId="52C87FD4" w14:textId="62C9E6E2" w:rsidR="00346E53" w:rsidRDefault="00346E53" w:rsidP="00346E53">
      <w:pPr>
        <w:pStyle w:val="Prrafodelista"/>
        <w:numPr>
          <w:ilvl w:val="0"/>
          <w:numId w:val="1"/>
        </w:numPr>
        <w:spacing w:after="0"/>
        <w:jc w:val="both"/>
      </w:pPr>
      <w:r>
        <w:t>Cualquier servicio no mencionado en el programa.</w:t>
      </w:r>
    </w:p>
    <w:p w14:paraId="70DCC3A6" w14:textId="27EE2EF4" w:rsidR="00346E53" w:rsidRDefault="00346E53" w:rsidP="00346E53">
      <w:pPr>
        <w:pStyle w:val="Prrafodelista"/>
        <w:numPr>
          <w:ilvl w:val="0"/>
          <w:numId w:val="1"/>
        </w:numPr>
        <w:spacing w:after="0"/>
        <w:jc w:val="both"/>
      </w:pPr>
      <w:r>
        <w:t>Tarjeta de asistencia</w:t>
      </w:r>
    </w:p>
    <w:p w14:paraId="28B0FC6B" w14:textId="50631E6E" w:rsidR="00346E53" w:rsidRDefault="00346E53" w:rsidP="00346E53">
      <w:pPr>
        <w:pStyle w:val="Prrafodelista"/>
        <w:numPr>
          <w:ilvl w:val="0"/>
          <w:numId w:val="1"/>
        </w:numPr>
        <w:spacing w:after="0"/>
        <w:jc w:val="both"/>
      </w:pPr>
      <w:r>
        <w:t>Fee Bancario 2%</w:t>
      </w:r>
    </w:p>
    <w:sectPr w:rsidR="00346E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366"/>
    <w:multiLevelType w:val="hybridMultilevel"/>
    <w:tmpl w:val="C21AF3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E90B8D"/>
    <w:multiLevelType w:val="hybridMultilevel"/>
    <w:tmpl w:val="8D7E7B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7F2BE4"/>
    <w:multiLevelType w:val="multilevel"/>
    <w:tmpl w:val="1AD2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D386C"/>
    <w:multiLevelType w:val="multilevel"/>
    <w:tmpl w:val="8CE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54EFF"/>
    <w:multiLevelType w:val="hybridMultilevel"/>
    <w:tmpl w:val="7FC8B9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45068D"/>
    <w:multiLevelType w:val="hybridMultilevel"/>
    <w:tmpl w:val="07C44D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466ED4"/>
    <w:multiLevelType w:val="multilevel"/>
    <w:tmpl w:val="F600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1010E"/>
    <w:multiLevelType w:val="multilevel"/>
    <w:tmpl w:val="3DEA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F664B1"/>
    <w:multiLevelType w:val="hybridMultilevel"/>
    <w:tmpl w:val="39EA11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CA224E"/>
    <w:multiLevelType w:val="multilevel"/>
    <w:tmpl w:val="99C4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F7512"/>
    <w:multiLevelType w:val="hybridMultilevel"/>
    <w:tmpl w:val="0C44CD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9724C56"/>
    <w:multiLevelType w:val="multilevel"/>
    <w:tmpl w:val="72C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04C2B"/>
    <w:multiLevelType w:val="multilevel"/>
    <w:tmpl w:val="A4AE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109BC"/>
    <w:multiLevelType w:val="multilevel"/>
    <w:tmpl w:val="4648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48783C"/>
    <w:multiLevelType w:val="multilevel"/>
    <w:tmpl w:val="CE0C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D3A85"/>
    <w:multiLevelType w:val="multilevel"/>
    <w:tmpl w:val="A47C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635401">
    <w:abstractNumId w:val="5"/>
  </w:num>
  <w:num w:numId="2" w16cid:durableId="933055500">
    <w:abstractNumId w:val="4"/>
  </w:num>
  <w:num w:numId="3" w16cid:durableId="500320151">
    <w:abstractNumId w:val="11"/>
  </w:num>
  <w:num w:numId="4" w16cid:durableId="503974658">
    <w:abstractNumId w:val="6"/>
  </w:num>
  <w:num w:numId="5" w16cid:durableId="2060274504">
    <w:abstractNumId w:val="15"/>
  </w:num>
  <w:num w:numId="6" w16cid:durableId="2002154794">
    <w:abstractNumId w:val="1"/>
  </w:num>
  <w:num w:numId="7" w16cid:durableId="38433436">
    <w:abstractNumId w:val="14"/>
  </w:num>
  <w:num w:numId="8" w16cid:durableId="938371172">
    <w:abstractNumId w:val="3"/>
  </w:num>
  <w:num w:numId="9" w16cid:durableId="2005737630">
    <w:abstractNumId w:val="0"/>
  </w:num>
  <w:num w:numId="10" w16cid:durableId="26417154">
    <w:abstractNumId w:val="2"/>
  </w:num>
  <w:num w:numId="11" w16cid:durableId="1284341739">
    <w:abstractNumId w:val="7"/>
  </w:num>
  <w:num w:numId="12" w16cid:durableId="998536972">
    <w:abstractNumId w:val="10"/>
  </w:num>
  <w:num w:numId="13" w16cid:durableId="422721851">
    <w:abstractNumId w:val="9"/>
  </w:num>
  <w:num w:numId="14" w16cid:durableId="326176325">
    <w:abstractNumId w:val="12"/>
  </w:num>
  <w:num w:numId="15" w16cid:durableId="1094017599">
    <w:abstractNumId w:val="13"/>
  </w:num>
  <w:num w:numId="16" w16cid:durableId="711614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74"/>
    <w:rsid w:val="0009300F"/>
    <w:rsid w:val="00097D84"/>
    <w:rsid w:val="00161861"/>
    <w:rsid w:val="001A5674"/>
    <w:rsid w:val="002145EF"/>
    <w:rsid w:val="00240143"/>
    <w:rsid w:val="00346E53"/>
    <w:rsid w:val="00375968"/>
    <w:rsid w:val="0039601D"/>
    <w:rsid w:val="003A5923"/>
    <w:rsid w:val="00482880"/>
    <w:rsid w:val="00545D39"/>
    <w:rsid w:val="00585495"/>
    <w:rsid w:val="0058581B"/>
    <w:rsid w:val="005C2A17"/>
    <w:rsid w:val="00606929"/>
    <w:rsid w:val="00645A5A"/>
    <w:rsid w:val="006B58F7"/>
    <w:rsid w:val="007015A1"/>
    <w:rsid w:val="00736969"/>
    <w:rsid w:val="007760E5"/>
    <w:rsid w:val="007E214F"/>
    <w:rsid w:val="009652C0"/>
    <w:rsid w:val="00A45910"/>
    <w:rsid w:val="00A74056"/>
    <w:rsid w:val="00C13736"/>
    <w:rsid w:val="00C97518"/>
    <w:rsid w:val="00D06C2A"/>
    <w:rsid w:val="00D07613"/>
    <w:rsid w:val="00D3398B"/>
    <w:rsid w:val="00D40631"/>
    <w:rsid w:val="00E17B6C"/>
    <w:rsid w:val="00E21BE7"/>
    <w:rsid w:val="00E509E7"/>
    <w:rsid w:val="00F972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1182"/>
  <w15:chartTrackingRefBased/>
  <w15:docId w15:val="{9BF11058-2063-4E65-BC14-F83E2CDD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5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567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567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567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567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567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567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567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567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567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567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567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567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567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567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567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5674"/>
    <w:rPr>
      <w:rFonts w:eastAsiaTheme="majorEastAsia" w:cstheme="majorBidi"/>
      <w:color w:val="272727" w:themeColor="text1" w:themeTint="D8"/>
    </w:rPr>
  </w:style>
  <w:style w:type="paragraph" w:styleId="Ttulo">
    <w:name w:val="Title"/>
    <w:basedOn w:val="Normal"/>
    <w:next w:val="Normal"/>
    <w:link w:val="TtuloCar"/>
    <w:uiPriority w:val="10"/>
    <w:qFormat/>
    <w:rsid w:val="001A5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567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567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567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5674"/>
    <w:pPr>
      <w:spacing w:before="160"/>
      <w:jc w:val="center"/>
    </w:pPr>
    <w:rPr>
      <w:i/>
      <w:iCs/>
      <w:color w:val="404040" w:themeColor="text1" w:themeTint="BF"/>
    </w:rPr>
  </w:style>
  <w:style w:type="character" w:customStyle="1" w:styleId="CitaCar">
    <w:name w:val="Cita Car"/>
    <w:basedOn w:val="Fuentedeprrafopredeter"/>
    <w:link w:val="Cita"/>
    <w:uiPriority w:val="29"/>
    <w:rsid w:val="001A5674"/>
    <w:rPr>
      <w:i/>
      <w:iCs/>
      <w:color w:val="404040" w:themeColor="text1" w:themeTint="BF"/>
    </w:rPr>
  </w:style>
  <w:style w:type="paragraph" w:styleId="Prrafodelista">
    <w:name w:val="List Paragraph"/>
    <w:basedOn w:val="Normal"/>
    <w:uiPriority w:val="34"/>
    <w:qFormat/>
    <w:rsid w:val="001A5674"/>
    <w:pPr>
      <w:ind w:left="720"/>
      <w:contextualSpacing/>
    </w:pPr>
  </w:style>
  <w:style w:type="character" w:styleId="nfasisintenso">
    <w:name w:val="Intense Emphasis"/>
    <w:basedOn w:val="Fuentedeprrafopredeter"/>
    <w:uiPriority w:val="21"/>
    <w:qFormat/>
    <w:rsid w:val="001A5674"/>
    <w:rPr>
      <w:i/>
      <w:iCs/>
      <w:color w:val="0F4761" w:themeColor="accent1" w:themeShade="BF"/>
    </w:rPr>
  </w:style>
  <w:style w:type="paragraph" w:styleId="Citadestacada">
    <w:name w:val="Intense Quote"/>
    <w:basedOn w:val="Normal"/>
    <w:next w:val="Normal"/>
    <w:link w:val="CitadestacadaCar"/>
    <w:uiPriority w:val="30"/>
    <w:qFormat/>
    <w:rsid w:val="001A5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5674"/>
    <w:rPr>
      <w:i/>
      <w:iCs/>
      <w:color w:val="0F4761" w:themeColor="accent1" w:themeShade="BF"/>
    </w:rPr>
  </w:style>
  <w:style w:type="character" w:styleId="Referenciaintensa">
    <w:name w:val="Intense Reference"/>
    <w:basedOn w:val="Fuentedeprrafopredeter"/>
    <w:uiPriority w:val="32"/>
    <w:qFormat/>
    <w:rsid w:val="001A5674"/>
    <w:rPr>
      <w:b/>
      <w:bCs/>
      <w:smallCaps/>
      <w:color w:val="0F4761" w:themeColor="accent1" w:themeShade="BF"/>
      <w:spacing w:val="5"/>
    </w:rPr>
  </w:style>
  <w:style w:type="table" w:styleId="Tablaconcuadrcula">
    <w:name w:val="Table Grid"/>
    <w:basedOn w:val="Tablanormal"/>
    <w:uiPriority w:val="39"/>
    <w:rsid w:val="0058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5923"/>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3A5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9612">
      <w:bodyDiv w:val="1"/>
      <w:marLeft w:val="0"/>
      <w:marRight w:val="0"/>
      <w:marTop w:val="0"/>
      <w:marBottom w:val="0"/>
      <w:divBdr>
        <w:top w:val="none" w:sz="0" w:space="0" w:color="auto"/>
        <w:left w:val="none" w:sz="0" w:space="0" w:color="auto"/>
        <w:bottom w:val="none" w:sz="0" w:space="0" w:color="auto"/>
        <w:right w:val="none" w:sz="0" w:space="0" w:color="auto"/>
      </w:divBdr>
    </w:div>
    <w:div w:id="132139476">
      <w:bodyDiv w:val="1"/>
      <w:marLeft w:val="0"/>
      <w:marRight w:val="0"/>
      <w:marTop w:val="0"/>
      <w:marBottom w:val="0"/>
      <w:divBdr>
        <w:top w:val="none" w:sz="0" w:space="0" w:color="auto"/>
        <w:left w:val="none" w:sz="0" w:space="0" w:color="auto"/>
        <w:bottom w:val="none" w:sz="0" w:space="0" w:color="auto"/>
        <w:right w:val="none" w:sz="0" w:space="0" w:color="auto"/>
      </w:divBdr>
    </w:div>
    <w:div w:id="488713919">
      <w:bodyDiv w:val="1"/>
      <w:marLeft w:val="0"/>
      <w:marRight w:val="0"/>
      <w:marTop w:val="0"/>
      <w:marBottom w:val="0"/>
      <w:divBdr>
        <w:top w:val="none" w:sz="0" w:space="0" w:color="auto"/>
        <w:left w:val="none" w:sz="0" w:space="0" w:color="auto"/>
        <w:bottom w:val="none" w:sz="0" w:space="0" w:color="auto"/>
        <w:right w:val="none" w:sz="0" w:space="0" w:color="auto"/>
      </w:divBdr>
    </w:div>
    <w:div w:id="648097930">
      <w:bodyDiv w:val="1"/>
      <w:marLeft w:val="0"/>
      <w:marRight w:val="0"/>
      <w:marTop w:val="0"/>
      <w:marBottom w:val="0"/>
      <w:divBdr>
        <w:top w:val="none" w:sz="0" w:space="0" w:color="auto"/>
        <w:left w:val="none" w:sz="0" w:space="0" w:color="auto"/>
        <w:bottom w:val="none" w:sz="0" w:space="0" w:color="auto"/>
        <w:right w:val="none" w:sz="0" w:space="0" w:color="auto"/>
      </w:divBdr>
    </w:div>
    <w:div w:id="713694534">
      <w:bodyDiv w:val="1"/>
      <w:marLeft w:val="0"/>
      <w:marRight w:val="0"/>
      <w:marTop w:val="0"/>
      <w:marBottom w:val="0"/>
      <w:divBdr>
        <w:top w:val="none" w:sz="0" w:space="0" w:color="auto"/>
        <w:left w:val="none" w:sz="0" w:space="0" w:color="auto"/>
        <w:bottom w:val="none" w:sz="0" w:space="0" w:color="auto"/>
        <w:right w:val="none" w:sz="0" w:space="0" w:color="auto"/>
      </w:divBdr>
    </w:div>
    <w:div w:id="763838287">
      <w:bodyDiv w:val="1"/>
      <w:marLeft w:val="0"/>
      <w:marRight w:val="0"/>
      <w:marTop w:val="0"/>
      <w:marBottom w:val="0"/>
      <w:divBdr>
        <w:top w:val="none" w:sz="0" w:space="0" w:color="auto"/>
        <w:left w:val="none" w:sz="0" w:space="0" w:color="auto"/>
        <w:bottom w:val="none" w:sz="0" w:space="0" w:color="auto"/>
        <w:right w:val="none" w:sz="0" w:space="0" w:color="auto"/>
      </w:divBdr>
    </w:div>
    <w:div w:id="890580452">
      <w:bodyDiv w:val="1"/>
      <w:marLeft w:val="0"/>
      <w:marRight w:val="0"/>
      <w:marTop w:val="0"/>
      <w:marBottom w:val="0"/>
      <w:divBdr>
        <w:top w:val="none" w:sz="0" w:space="0" w:color="auto"/>
        <w:left w:val="none" w:sz="0" w:space="0" w:color="auto"/>
        <w:bottom w:val="none" w:sz="0" w:space="0" w:color="auto"/>
        <w:right w:val="none" w:sz="0" w:space="0" w:color="auto"/>
      </w:divBdr>
    </w:div>
    <w:div w:id="993333983">
      <w:bodyDiv w:val="1"/>
      <w:marLeft w:val="0"/>
      <w:marRight w:val="0"/>
      <w:marTop w:val="0"/>
      <w:marBottom w:val="0"/>
      <w:divBdr>
        <w:top w:val="none" w:sz="0" w:space="0" w:color="auto"/>
        <w:left w:val="none" w:sz="0" w:space="0" w:color="auto"/>
        <w:bottom w:val="none" w:sz="0" w:space="0" w:color="auto"/>
        <w:right w:val="none" w:sz="0" w:space="0" w:color="auto"/>
      </w:divBdr>
      <w:divsChild>
        <w:div w:id="1921672878">
          <w:marLeft w:val="0"/>
          <w:marRight w:val="0"/>
          <w:marTop w:val="0"/>
          <w:marBottom w:val="0"/>
          <w:divBdr>
            <w:top w:val="none" w:sz="0" w:space="0" w:color="auto"/>
            <w:left w:val="none" w:sz="0" w:space="0" w:color="auto"/>
            <w:bottom w:val="none" w:sz="0" w:space="0" w:color="auto"/>
            <w:right w:val="none" w:sz="0" w:space="0" w:color="auto"/>
          </w:divBdr>
        </w:div>
      </w:divsChild>
    </w:div>
    <w:div w:id="1168179598">
      <w:bodyDiv w:val="1"/>
      <w:marLeft w:val="0"/>
      <w:marRight w:val="0"/>
      <w:marTop w:val="0"/>
      <w:marBottom w:val="0"/>
      <w:divBdr>
        <w:top w:val="none" w:sz="0" w:space="0" w:color="auto"/>
        <w:left w:val="none" w:sz="0" w:space="0" w:color="auto"/>
        <w:bottom w:val="none" w:sz="0" w:space="0" w:color="auto"/>
        <w:right w:val="none" w:sz="0" w:space="0" w:color="auto"/>
      </w:divBdr>
      <w:divsChild>
        <w:div w:id="569850469">
          <w:marLeft w:val="0"/>
          <w:marRight w:val="0"/>
          <w:marTop w:val="0"/>
          <w:marBottom w:val="150"/>
          <w:divBdr>
            <w:top w:val="none" w:sz="0" w:space="0" w:color="auto"/>
            <w:left w:val="none" w:sz="0" w:space="0" w:color="auto"/>
            <w:bottom w:val="none" w:sz="0" w:space="0" w:color="auto"/>
            <w:right w:val="none" w:sz="0" w:space="0" w:color="auto"/>
          </w:divBdr>
          <w:divsChild>
            <w:div w:id="745760472">
              <w:marLeft w:val="0"/>
              <w:marRight w:val="150"/>
              <w:marTop w:val="0"/>
              <w:marBottom w:val="0"/>
              <w:divBdr>
                <w:top w:val="none" w:sz="0" w:space="0" w:color="auto"/>
                <w:left w:val="none" w:sz="0" w:space="0" w:color="auto"/>
                <w:bottom w:val="none" w:sz="0" w:space="0" w:color="auto"/>
                <w:right w:val="none" w:sz="0" w:space="0" w:color="auto"/>
              </w:divBdr>
            </w:div>
          </w:divsChild>
        </w:div>
        <w:div w:id="1175218806">
          <w:marLeft w:val="0"/>
          <w:marRight w:val="0"/>
          <w:marTop w:val="0"/>
          <w:marBottom w:val="0"/>
          <w:divBdr>
            <w:top w:val="none" w:sz="0" w:space="0" w:color="auto"/>
            <w:left w:val="none" w:sz="0" w:space="0" w:color="auto"/>
            <w:bottom w:val="none" w:sz="0" w:space="0" w:color="auto"/>
            <w:right w:val="none" w:sz="0" w:space="0" w:color="auto"/>
          </w:divBdr>
        </w:div>
      </w:divsChild>
    </w:div>
    <w:div w:id="1243294581">
      <w:bodyDiv w:val="1"/>
      <w:marLeft w:val="0"/>
      <w:marRight w:val="0"/>
      <w:marTop w:val="0"/>
      <w:marBottom w:val="0"/>
      <w:divBdr>
        <w:top w:val="none" w:sz="0" w:space="0" w:color="auto"/>
        <w:left w:val="none" w:sz="0" w:space="0" w:color="auto"/>
        <w:bottom w:val="none" w:sz="0" w:space="0" w:color="auto"/>
        <w:right w:val="none" w:sz="0" w:space="0" w:color="auto"/>
      </w:divBdr>
    </w:div>
    <w:div w:id="1307855630">
      <w:bodyDiv w:val="1"/>
      <w:marLeft w:val="0"/>
      <w:marRight w:val="0"/>
      <w:marTop w:val="0"/>
      <w:marBottom w:val="0"/>
      <w:divBdr>
        <w:top w:val="none" w:sz="0" w:space="0" w:color="auto"/>
        <w:left w:val="none" w:sz="0" w:space="0" w:color="auto"/>
        <w:bottom w:val="none" w:sz="0" w:space="0" w:color="auto"/>
        <w:right w:val="none" w:sz="0" w:space="0" w:color="auto"/>
      </w:divBdr>
    </w:div>
    <w:div w:id="1430659870">
      <w:bodyDiv w:val="1"/>
      <w:marLeft w:val="0"/>
      <w:marRight w:val="0"/>
      <w:marTop w:val="0"/>
      <w:marBottom w:val="0"/>
      <w:divBdr>
        <w:top w:val="none" w:sz="0" w:space="0" w:color="auto"/>
        <w:left w:val="none" w:sz="0" w:space="0" w:color="auto"/>
        <w:bottom w:val="none" w:sz="0" w:space="0" w:color="auto"/>
        <w:right w:val="none" w:sz="0" w:space="0" w:color="auto"/>
      </w:divBdr>
      <w:divsChild>
        <w:div w:id="21328756">
          <w:marLeft w:val="0"/>
          <w:marRight w:val="0"/>
          <w:marTop w:val="0"/>
          <w:marBottom w:val="150"/>
          <w:divBdr>
            <w:top w:val="none" w:sz="0" w:space="0" w:color="auto"/>
            <w:left w:val="none" w:sz="0" w:space="0" w:color="auto"/>
            <w:bottom w:val="none" w:sz="0" w:space="0" w:color="auto"/>
            <w:right w:val="none" w:sz="0" w:space="0" w:color="auto"/>
          </w:divBdr>
          <w:divsChild>
            <w:div w:id="1300307316">
              <w:marLeft w:val="0"/>
              <w:marRight w:val="150"/>
              <w:marTop w:val="0"/>
              <w:marBottom w:val="0"/>
              <w:divBdr>
                <w:top w:val="none" w:sz="0" w:space="0" w:color="auto"/>
                <w:left w:val="none" w:sz="0" w:space="0" w:color="auto"/>
                <w:bottom w:val="none" w:sz="0" w:space="0" w:color="auto"/>
                <w:right w:val="none" w:sz="0" w:space="0" w:color="auto"/>
              </w:divBdr>
            </w:div>
          </w:divsChild>
        </w:div>
        <w:div w:id="1213032607">
          <w:marLeft w:val="0"/>
          <w:marRight w:val="0"/>
          <w:marTop w:val="0"/>
          <w:marBottom w:val="0"/>
          <w:divBdr>
            <w:top w:val="none" w:sz="0" w:space="0" w:color="auto"/>
            <w:left w:val="none" w:sz="0" w:space="0" w:color="auto"/>
            <w:bottom w:val="none" w:sz="0" w:space="0" w:color="auto"/>
            <w:right w:val="none" w:sz="0" w:space="0" w:color="auto"/>
          </w:divBdr>
        </w:div>
      </w:divsChild>
    </w:div>
    <w:div w:id="1446735509">
      <w:bodyDiv w:val="1"/>
      <w:marLeft w:val="0"/>
      <w:marRight w:val="0"/>
      <w:marTop w:val="0"/>
      <w:marBottom w:val="0"/>
      <w:divBdr>
        <w:top w:val="none" w:sz="0" w:space="0" w:color="auto"/>
        <w:left w:val="none" w:sz="0" w:space="0" w:color="auto"/>
        <w:bottom w:val="none" w:sz="0" w:space="0" w:color="auto"/>
        <w:right w:val="none" w:sz="0" w:space="0" w:color="auto"/>
      </w:divBdr>
      <w:divsChild>
        <w:div w:id="1457481606">
          <w:marLeft w:val="0"/>
          <w:marRight w:val="0"/>
          <w:marTop w:val="0"/>
          <w:marBottom w:val="150"/>
          <w:divBdr>
            <w:top w:val="none" w:sz="0" w:space="0" w:color="auto"/>
            <w:left w:val="none" w:sz="0" w:space="0" w:color="auto"/>
            <w:bottom w:val="none" w:sz="0" w:space="0" w:color="auto"/>
            <w:right w:val="none" w:sz="0" w:space="0" w:color="auto"/>
          </w:divBdr>
          <w:divsChild>
            <w:div w:id="1921326524">
              <w:marLeft w:val="0"/>
              <w:marRight w:val="150"/>
              <w:marTop w:val="0"/>
              <w:marBottom w:val="0"/>
              <w:divBdr>
                <w:top w:val="none" w:sz="0" w:space="0" w:color="auto"/>
                <w:left w:val="none" w:sz="0" w:space="0" w:color="auto"/>
                <w:bottom w:val="none" w:sz="0" w:space="0" w:color="auto"/>
                <w:right w:val="none" w:sz="0" w:space="0" w:color="auto"/>
              </w:divBdr>
            </w:div>
          </w:divsChild>
        </w:div>
        <w:div w:id="355280537">
          <w:marLeft w:val="0"/>
          <w:marRight w:val="0"/>
          <w:marTop w:val="0"/>
          <w:marBottom w:val="0"/>
          <w:divBdr>
            <w:top w:val="none" w:sz="0" w:space="0" w:color="auto"/>
            <w:left w:val="none" w:sz="0" w:space="0" w:color="auto"/>
            <w:bottom w:val="none" w:sz="0" w:space="0" w:color="auto"/>
            <w:right w:val="none" w:sz="0" w:space="0" w:color="auto"/>
          </w:divBdr>
        </w:div>
      </w:divsChild>
    </w:div>
    <w:div w:id="16157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AA569-ABBF-48D2-BB47-4340A9C0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1059</Words>
  <Characters>5829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7</cp:revision>
  <dcterms:created xsi:type="dcterms:W3CDTF">2024-12-20T20:08:00Z</dcterms:created>
  <dcterms:modified xsi:type="dcterms:W3CDTF">2024-12-20T20:18:00Z</dcterms:modified>
</cp:coreProperties>
</file>