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74065" w14:textId="71356B7C" w:rsidR="00FC3833" w:rsidRDefault="00FC383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FC3833">
        <w:rPr>
          <w:rFonts w:ascii="inherit" w:eastAsia="Times New Roman" w:hAnsi="inherit" w:cs="Arial"/>
          <w:b/>
          <w:bCs/>
          <w:color w:val="393939"/>
          <w:kern w:val="0"/>
          <w:sz w:val="21"/>
          <w:szCs w:val="21"/>
          <w:bdr w:val="none" w:sz="0" w:space="0" w:color="auto" w:frame="1"/>
          <w:lang w:eastAsia="es-CO"/>
          <w14:ligatures w14:val="none"/>
        </w:rPr>
        <w:t>LUNA DE MIEL EN JAP</w:t>
      </w:r>
      <w:r w:rsidRPr="00FC3833">
        <w:rPr>
          <w:rFonts w:ascii="inherit" w:eastAsia="Times New Roman" w:hAnsi="inherit" w:cs="Arial" w:hint="eastAsia"/>
          <w:b/>
          <w:bCs/>
          <w:color w:val="393939"/>
          <w:kern w:val="0"/>
          <w:sz w:val="21"/>
          <w:szCs w:val="21"/>
          <w:bdr w:val="none" w:sz="0" w:space="0" w:color="auto" w:frame="1"/>
          <w:lang w:eastAsia="es-CO"/>
          <w14:ligatures w14:val="none"/>
        </w:rPr>
        <w:t>Ó</w:t>
      </w:r>
      <w:r w:rsidRPr="00FC3833">
        <w:rPr>
          <w:rFonts w:ascii="inherit" w:eastAsia="Times New Roman" w:hAnsi="inherit" w:cs="Arial"/>
          <w:b/>
          <w:bCs/>
          <w:color w:val="393939"/>
          <w:kern w:val="0"/>
          <w:sz w:val="21"/>
          <w:szCs w:val="21"/>
          <w:bdr w:val="none" w:sz="0" w:space="0" w:color="auto" w:frame="1"/>
          <w:lang w:eastAsia="es-CO"/>
          <w14:ligatures w14:val="none"/>
        </w:rPr>
        <w:t xml:space="preserve">N Y MALDIVAS </w:t>
      </w:r>
    </w:p>
    <w:p w14:paraId="361D045C" w14:textId="613F2977"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w:t>
      </w:r>
      <w:r w:rsidR="00A95AB2">
        <w:rPr>
          <w:rFonts w:ascii="inherit" w:eastAsia="Times New Roman" w:hAnsi="inherit" w:cs="Arial"/>
          <w:b/>
          <w:bCs/>
          <w:color w:val="393939"/>
          <w:kern w:val="0"/>
          <w:sz w:val="21"/>
          <w:szCs w:val="21"/>
          <w:bdr w:val="none" w:sz="0" w:space="0" w:color="auto" w:frame="1"/>
          <w:lang w:eastAsia="es-CO"/>
          <w14:ligatures w14:val="none"/>
        </w:rPr>
        <w:t>3</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sidR="00A45910">
        <w:rPr>
          <w:rFonts w:ascii="inherit" w:eastAsia="Times New Roman" w:hAnsi="inherit" w:cs="Arial"/>
          <w:b/>
          <w:bCs/>
          <w:color w:val="393939"/>
          <w:kern w:val="0"/>
          <w:sz w:val="21"/>
          <w:szCs w:val="21"/>
          <w:bdr w:val="none" w:sz="0" w:space="0" w:color="auto" w:frame="1"/>
          <w:lang w:eastAsia="es-CO"/>
          <w14:ligatures w14:val="none"/>
        </w:rPr>
        <w:t>1</w:t>
      </w:r>
      <w:r w:rsidR="00A95AB2">
        <w:rPr>
          <w:rFonts w:ascii="inherit" w:eastAsia="Times New Roman" w:hAnsi="inherit" w:cs="Arial"/>
          <w:b/>
          <w:bCs/>
          <w:color w:val="393939"/>
          <w:kern w:val="0"/>
          <w:sz w:val="21"/>
          <w:szCs w:val="21"/>
          <w:bdr w:val="none" w:sz="0" w:space="0" w:color="auto" w:frame="1"/>
          <w:lang w:eastAsia="es-CO"/>
          <w14:ligatures w14:val="none"/>
        </w:rPr>
        <w:t>2</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57267733" w:rsidR="003A5923" w:rsidRPr="00A95AB2" w:rsidRDefault="003A5923" w:rsidP="00E17B6C">
      <w:pPr>
        <w:shd w:val="clear" w:color="auto" w:fill="FFFFFF"/>
        <w:spacing w:after="150" w:line="240" w:lineRule="auto"/>
        <w:jc w:val="both"/>
        <w:textAlignment w:val="baseline"/>
        <w:rPr>
          <w:rFonts w:ascii="Arial" w:eastAsia="Times New Roman" w:hAnsi="Arial" w:cs="Arial"/>
          <w:color w:val="393939"/>
          <w:kern w:val="0"/>
          <w:sz w:val="21"/>
          <w:szCs w:val="21"/>
          <w:lang w:val="pt-PT" w:eastAsia="es-CO"/>
          <w14:ligatures w14:val="none"/>
        </w:rPr>
      </w:pPr>
      <w:r w:rsidRPr="00A95AB2">
        <w:rPr>
          <w:rFonts w:ascii="inherit" w:eastAsia="Times New Roman" w:hAnsi="inherit" w:cs="Arial"/>
          <w:b/>
          <w:bCs/>
          <w:color w:val="393939"/>
          <w:kern w:val="0"/>
          <w:sz w:val="21"/>
          <w:szCs w:val="21"/>
          <w:bdr w:val="none" w:sz="0" w:space="0" w:color="auto" w:frame="1"/>
          <w:lang w:val="pt-PT" w:eastAsia="es-CO"/>
          <w14:ligatures w14:val="none"/>
        </w:rPr>
        <w:t>Destinos: </w:t>
      </w:r>
      <w:r w:rsidR="00A45910" w:rsidRPr="00A95AB2">
        <w:rPr>
          <w:rFonts w:ascii="Arial" w:eastAsia="Times New Roman" w:hAnsi="Arial" w:cs="Arial"/>
          <w:color w:val="393939"/>
          <w:kern w:val="0"/>
          <w:sz w:val="21"/>
          <w:szCs w:val="21"/>
          <w:lang w:val="pt-PT" w:eastAsia="es-CO"/>
          <w14:ligatures w14:val="none"/>
        </w:rPr>
        <w:t xml:space="preserve">Osaka, </w:t>
      </w:r>
      <w:r w:rsidR="00A95AB2" w:rsidRPr="00A95AB2">
        <w:rPr>
          <w:rFonts w:ascii="Arial" w:eastAsia="Times New Roman" w:hAnsi="Arial" w:cs="Arial"/>
          <w:color w:val="393939"/>
          <w:kern w:val="0"/>
          <w:sz w:val="21"/>
          <w:szCs w:val="21"/>
          <w:lang w:val="pt-PT" w:eastAsia="es-CO"/>
          <w14:ligatures w14:val="none"/>
        </w:rPr>
        <w:t>Nara, Kioto, N</w:t>
      </w:r>
      <w:r w:rsidR="00A95AB2">
        <w:rPr>
          <w:rFonts w:ascii="Arial" w:eastAsia="Times New Roman" w:hAnsi="Arial" w:cs="Arial"/>
          <w:color w:val="393939"/>
          <w:kern w:val="0"/>
          <w:sz w:val="21"/>
          <w:szCs w:val="21"/>
          <w:lang w:val="pt-PT" w:eastAsia="es-CO"/>
          <w14:ligatures w14:val="none"/>
        </w:rPr>
        <w:t xml:space="preserve">agoya, Magome,Tsumago, Takayama, </w:t>
      </w:r>
      <w:r w:rsidR="00A95AB2" w:rsidRPr="00A95AB2">
        <w:rPr>
          <w:rFonts w:ascii="Arial" w:eastAsia="Times New Roman" w:hAnsi="Arial" w:cs="Arial"/>
          <w:color w:val="393939"/>
          <w:kern w:val="0"/>
          <w:sz w:val="21"/>
          <w:szCs w:val="21"/>
          <w:lang w:val="pt-PT" w:eastAsia="es-CO"/>
          <w14:ligatures w14:val="none"/>
        </w:rPr>
        <w:t>Shirakawago</w:t>
      </w:r>
      <w:r w:rsidR="00A95AB2">
        <w:rPr>
          <w:rFonts w:ascii="Arial" w:eastAsia="Times New Roman" w:hAnsi="Arial" w:cs="Arial"/>
          <w:color w:val="393939"/>
          <w:kern w:val="0"/>
          <w:sz w:val="21"/>
          <w:szCs w:val="21"/>
          <w:lang w:val="pt-PT" w:eastAsia="es-CO"/>
          <w14:ligatures w14:val="none"/>
        </w:rPr>
        <w:t>,</w:t>
      </w:r>
      <w:r w:rsidR="00A95AB2" w:rsidRPr="00A95AB2">
        <w:rPr>
          <w:rFonts w:ascii="Arial" w:eastAsia="Times New Roman" w:hAnsi="Arial" w:cs="Arial"/>
          <w:color w:val="393939"/>
          <w:kern w:val="0"/>
          <w:sz w:val="21"/>
          <w:szCs w:val="21"/>
          <w:lang w:val="pt-PT" w:eastAsia="es-CO"/>
          <w14:ligatures w14:val="none"/>
        </w:rPr>
        <w:t xml:space="preserve"> Hakone</w:t>
      </w:r>
      <w:r w:rsidR="00A95AB2">
        <w:rPr>
          <w:rFonts w:ascii="Arial" w:eastAsia="Times New Roman" w:hAnsi="Arial" w:cs="Arial"/>
          <w:color w:val="393939"/>
          <w:kern w:val="0"/>
          <w:sz w:val="21"/>
          <w:szCs w:val="21"/>
          <w:lang w:val="pt-PT" w:eastAsia="es-CO"/>
          <w14:ligatures w14:val="none"/>
        </w:rPr>
        <w:t>; Tokyo, Maldivas.</w:t>
      </w:r>
    </w:p>
    <w:p w14:paraId="743BDB3F" w14:textId="77777777" w:rsidR="003A5923" w:rsidRPr="00A95AB2" w:rsidRDefault="003A5923" w:rsidP="00E17B6C">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lang w:val="pt-PT"/>
        </w:rPr>
      </w:pPr>
    </w:p>
    <w:p w14:paraId="576EA114" w14:textId="61ACDE3A"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1 Osaka </w:t>
      </w:r>
    </w:p>
    <w:p w14:paraId="4A265A4D"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recepción y traslado al hotel. Día libre. Alojamiento.</w:t>
      </w:r>
    </w:p>
    <w:p w14:paraId="3C63143D" w14:textId="1D4F244F"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2 Osaka / Nara / Kioto (Media pensión)</w:t>
      </w:r>
    </w:p>
    <w:p w14:paraId="400C40F3"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castillo de Osaka. Salida hacia Nara, la capital más antigua de Japón. Visita del templo Todaiji con el Gran Buda “Daibutsu” y el Parque de los Ciervos Sagrados. Almuerzo. Salida hacia Kioto y visita del santuario sintoísta de Fushimi Inari, conocido por sus miles de “Torii” o pórticos. Alojamiento.</w:t>
      </w:r>
    </w:p>
    <w:p w14:paraId="31248D7C" w14:textId="4F7FF7ED"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3 Kioto (Media pensión)</w:t>
      </w:r>
    </w:p>
    <w:p w14:paraId="62549467"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castillo de Nijo, del templo de Kinkakuji, llamado “Pabellón Dorado” por las láminas de este metal que lo recubren; y del santuario sintoísta de Heian, con su bello jardín interior. Almuerzo. Regreso al hotel por cuenta del cliente. Alojamiento.</w:t>
      </w:r>
    </w:p>
    <w:p w14:paraId="61CE22C2" w14:textId="52EC83E6"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4 Kioto</w:t>
      </w:r>
    </w:p>
    <w:p w14:paraId="3C186988"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Día libre. Les proponemos hacer una excursión opcional a Hïroshima y Miyajima (consultar itinerario detallado de la visita y precio). Alojamiento.</w:t>
      </w:r>
    </w:p>
    <w:p w14:paraId="0F956651" w14:textId="60E45CB0"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5 Kioto / Nagoya / Magome / Tsumago / Takayama (Media pensión)</w:t>
      </w:r>
    </w:p>
    <w:p w14:paraId="7182F815"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Traslado a la estación de Kioto y salida en el tren bala “Nozomi”, sin guía, a Nagoya. Llegada y salida por carretera hacia Tsumago, en ruta haremos una parada en el pueblo de Magome, punto estratégico en la ruta Nakasendo del periodo “Edo”. Continuación hacia Tsumago, antiguo pueblo de posta de la época feudal de los samuráis. Conoceremos las “Waki Honjin”, antiguas hospederías de los samuráis. almuerzo tipo picnic. Salida hacia Takayama, visita de la calle comercial Kami Sannomachi, en la que pueden tener la oportunidad de probar el sake local. Cena típica japonesa. Alojamiento.</w:t>
      </w:r>
    </w:p>
    <w:p w14:paraId="4874227B"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Nota: el equipaje principal se envía directamente de Kioto a Tokio, por lo que deberá prever una bolsa de viaje con lo necesario para las noches de Takayama y Hakone (2 noches en total, 1 maleta por persona)</w:t>
      </w:r>
    </w:p>
    <w:p w14:paraId="2A5BB568" w14:textId="5B8BF638"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6 Takayama / Shirakawago / Nagoya / Hakone (Pensión completa)</w:t>
      </w:r>
    </w:p>
    <w:p w14:paraId="1B4B1FC4"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por carretera hacia Shirakawago, declarada Patrimonio de la Humanida por la Unesco, famosa por sus casas Gassho-zukuri. Almuerzo. Continuación a la estación de Nagoya para salir en tren bala “Shinkansen”, sin guía, hacia Odawara. Llegada y traslado al ryokan. Cena típica japonesa y alojamiento.</w:t>
      </w:r>
    </w:p>
    <w:p w14:paraId="2C0E5289" w14:textId="3DF4305A"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7 Hakone / Tokio (Media pensión)</w:t>
      </w:r>
    </w:p>
    <w:p w14:paraId="3C810B51"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P. N. de Hakone, comenzando con un mini-crucero por el lago Ashi y subida en teleférico al Mt. Komagatake, desde donde, si las condiciones climatológicas son favorables, podremos disfrutar de una bella vista del Mt. Fuji. Almuerzo. Traslado a Tokio. Llegada y visita de la Torre de Tokio. Traslado al hotel. Alojamiento.</w:t>
      </w:r>
    </w:p>
    <w:p w14:paraId="3D9BE915" w14:textId="78918B2F"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8 Tokio (Media pensión)</w:t>
      </w:r>
    </w:p>
    <w:p w14:paraId="2149AF7C"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 medio día de Tokio: el templo budista de Asakusa Kannon, al que se llega por la animada calle comercial “Nakamise” y el barrio de Ginza y Santuario Meiji. Almuerzo. Regreso al hotel por cuenta del cliente. Alojamiento.</w:t>
      </w:r>
    </w:p>
    <w:p w14:paraId="0EAABFBC" w14:textId="77777777" w:rsidR="004C5B23" w:rsidRDefault="004C5B23" w:rsidP="00D2215E">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1E4A5671" w14:textId="77777777" w:rsidR="004C5B23" w:rsidRDefault="004C5B23" w:rsidP="00D2215E">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22DDEE42" w14:textId="478A4372"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lastRenderedPageBreak/>
        <w:t xml:space="preserve">Día </w:t>
      </w:r>
      <w:r>
        <w:rPr>
          <w:rStyle w:val="Textoennegrita"/>
          <w:rFonts w:ascii="inherit" w:eastAsiaTheme="majorEastAsia" w:hAnsi="inherit" w:cs="Arial"/>
          <w:color w:val="393939"/>
          <w:sz w:val="21"/>
          <w:szCs w:val="21"/>
          <w:bdr w:val="none" w:sz="0" w:space="0" w:color="auto" w:frame="1"/>
        </w:rPr>
        <w:t>9 Tokio</w:t>
      </w:r>
    </w:p>
    <w:p w14:paraId="370A1505"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Día libre. Opcionalmente les proponemos una excursión a Nikko (consultar itinerario detallado de la visita y precio). Alojamiento.</w:t>
      </w:r>
    </w:p>
    <w:p w14:paraId="18D53FC1" w14:textId="2A6D4B1A"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10 Tokio / Maldivas</w:t>
      </w:r>
    </w:p>
    <w:p w14:paraId="47FB87E9"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Traslado al aeropuerto para salir en vuelo a Maldivas (vuelo no incluido), vía ciudad de conexión. Noche a bordo.</w:t>
      </w:r>
    </w:p>
    <w:p w14:paraId="1799C359" w14:textId="0D5D9414"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Días </w:t>
      </w:r>
      <w:r>
        <w:rPr>
          <w:rStyle w:val="Textoennegrita"/>
          <w:rFonts w:ascii="inherit" w:eastAsiaTheme="majorEastAsia" w:hAnsi="inherit" w:cs="Arial"/>
          <w:color w:val="393939"/>
          <w:sz w:val="21"/>
          <w:szCs w:val="21"/>
          <w:bdr w:val="none" w:sz="0" w:space="0" w:color="auto" w:frame="1"/>
        </w:rPr>
        <w:t>11 al 14 Maldivas</w:t>
      </w:r>
    </w:p>
    <w:p w14:paraId="00E7EEAC"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Días libres en régimen y hotel escogido. Alojamiento.</w:t>
      </w:r>
    </w:p>
    <w:p w14:paraId="5CBBFEF2" w14:textId="21B17060" w:rsidR="00D44A15" w:rsidRDefault="00D44A15" w:rsidP="00D2215E">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 xml:space="preserve">Día </w:t>
      </w:r>
      <w:r>
        <w:rPr>
          <w:rStyle w:val="Textoennegrita"/>
          <w:rFonts w:ascii="inherit" w:eastAsiaTheme="majorEastAsia" w:hAnsi="inherit" w:cs="Arial"/>
          <w:color w:val="393939"/>
          <w:sz w:val="21"/>
          <w:szCs w:val="21"/>
          <w:bdr w:val="none" w:sz="0" w:space="0" w:color="auto" w:frame="1"/>
        </w:rPr>
        <w:t>15 Maldivas</w:t>
      </w:r>
    </w:p>
    <w:p w14:paraId="3330682D" w14:textId="77777777" w:rsidR="00D44A15" w:rsidRDefault="00D44A15" w:rsidP="00D2215E">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Traslado al aeropuerto</w:t>
      </w: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1924C2DC" w14:textId="62525F32" w:rsidR="00346E53" w:rsidRPr="00346E53" w:rsidRDefault="007015A1" w:rsidP="009F0F8A">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7015A1">
        <w:rPr>
          <w:rFonts w:ascii="Arial" w:eastAsia="Times New Roman" w:hAnsi="Arial" w:cs="Arial"/>
          <w:color w:val="393939"/>
          <w:kern w:val="0"/>
          <w:sz w:val="21"/>
          <w:szCs w:val="21"/>
          <w:lang w:eastAsia="es-CO"/>
          <w14:ligatures w14:val="none"/>
        </w:rPr>
        <w:t>.</w:t>
      </w:r>
      <w:r w:rsidR="00346E53" w:rsidRPr="00346E53">
        <w:rPr>
          <w:rFonts w:ascii="Arial" w:eastAsia="Times New Roman" w:hAnsi="Arial" w:cs="Arial"/>
          <w:b/>
          <w:bCs/>
          <w:color w:val="77206D" w:themeColor="accent5" w:themeShade="BF"/>
          <w:kern w:val="0"/>
          <w:sz w:val="32"/>
          <w:szCs w:val="32"/>
          <w:lang w:eastAsia="es-CO"/>
          <w14:ligatures w14:val="none"/>
        </w:rPr>
        <w:t xml:space="preserve">DESDE USD </w:t>
      </w:r>
      <w:r w:rsidR="009652C0">
        <w:rPr>
          <w:rFonts w:ascii="Arial" w:eastAsia="Times New Roman" w:hAnsi="Arial" w:cs="Arial"/>
          <w:b/>
          <w:bCs/>
          <w:color w:val="77206D" w:themeColor="accent5" w:themeShade="BF"/>
          <w:kern w:val="0"/>
          <w:sz w:val="32"/>
          <w:szCs w:val="32"/>
          <w:lang w:eastAsia="es-CO"/>
          <w14:ligatures w14:val="none"/>
        </w:rPr>
        <w:t>4</w:t>
      </w:r>
      <w:r w:rsidR="00D2215E">
        <w:rPr>
          <w:rFonts w:ascii="Arial" w:eastAsia="Times New Roman" w:hAnsi="Arial" w:cs="Arial"/>
          <w:b/>
          <w:bCs/>
          <w:color w:val="77206D" w:themeColor="accent5" w:themeShade="BF"/>
          <w:kern w:val="0"/>
          <w:sz w:val="32"/>
          <w:szCs w:val="32"/>
          <w:lang w:eastAsia="es-CO"/>
          <w14:ligatures w14:val="none"/>
        </w:rPr>
        <w:t>933</w:t>
      </w:r>
    </w:p>
    <w:p w14:paraId="0FC35B66" w14:textId="5B5CFB62" w:rsidR="00346E53" w:rsidRDefault="00346E53" w:rsidP="009F0F8A">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632FA2CD"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5F6B5576" w:rsidR="0058581B" w:rsidRDefault="001A2D47" w:rsidP="0058581B">
            <w:pPr>
              <w:jc w:val="both"/>
            </w:pPr>
            <w:r>
              <w:t>OSAKA</w:t>
            </w:r>
          </w:p>
        </w:tc>
        <w:tc>
          <w:tcPr>
            <w:tcW w:w="4414" w:type="dxa"/>
          </w:tcPr>
          <w:p w14:paraId="3B248623" w14:textId="566EF452" w:rsidR="0058581B" w:rsidRDefault="001A2D47" w:rsidP="0058581B">
            <w:pPr>
              <w:jc w:val="both"/>
            </w:pPr>
            <w:r w:rsidRPr="001A2D47">
              <w:t>Ana Crowne Plaza (habitación Superior)/ Citadines Namba Osaka (hab. Deluxe) (Primera Superior)</w:t>
            </w:r>
          </w:p>
        </w:tc>
      </w:tr>
      <w:tr w:rsidR="0058581B" w:rsidRPr="00736969" w14:paraId="44C3959A" w14:textId="77777777" w:rsidTr="0058581B">
        <w:tc>
          <w:tcPr>
            <w:tcW w:w="4414" w:type="dxa"/>
          </w:tcPr>
          <w:p w14:paraId="00FFA5D7" w14:textId="659F1192" w:rsidR="0058581B" w:rsidRDefault="001A2D47" w:rsidP="0058581B">
            <w:pPr>
              <w:jc w:val="both"/>
            </w:pPr>
            <w:r>
              <w:t>KIOTO</w:t>
            </w:r>
          </w:p>
        </w:tc>
        <w:tc>
          <w:tcPr>
            <w:tcW w:w="4414" w:type="dxa"/>
          </w:tcPr>
          <w:p w14:paraId="6A89D52A" w14:textId="0866C861" w:rsidR="0058581B" w:rsidRPr="00736969" w:rsidRDefault="001A2D47" w:rsidP="0058581B">
            <w:pPr>
              <w:jc w:val="both"/>
            </w:pPr>
            <w:r w:rsidRPr="001A2D47">
              <w:t>Granvia Kyoto / The Hotel Higashiyama / Kyoto Tokyu (hab. Superior) / Nikko Princess Kyoto (Primera Superior)</w:t>
            </w:r>
          </w:p>
        </w:tc>
      </w:tr>
      <w:tr w:rsidR="00A74056" w:rsidRPr="00A74056" w14:paraId="711BBE20" w14:textId="77777777" w:rsidTr="0058581B">
        <w:tc>
          <w:tcPr>
            <w:tcW w:w="4414" w:type="dxa"/>
          </w:tcPr>
          <w:p w14:paraId="270B6161" w14:textId="120D6F9E" w:rsidR="00A74056" w:rsidRDefault="001A2D47" w:rsidP="0058581B">
            <w:pPr>
              <w:jc w:val="both"/>
            </w:pPr>
            <w:r>
              <w:t>TAKAYAMA</w:t>
            </w:r>
          </w:p>
        </w:tc>
        <w:tc>
          <w:tcPr>
            <w:tcW w:w="4414" w:type="dxa"/>
          </w:tcPr>
          <w:p w14:paraId="7AA3986E" w14:textId="6C68DA5E" w:rsidR="00A74056" w:rsidRPr="00A74056" w:rsidRDefault="001A2D47" w:rsidP="0058581B">
            <w:pPr>
              <w:jc w:val="both"/>
            </w:pPr>
            <w:r w:rsidRPr="001A2D47">
              <w:t>Green Hotel (habitación Orin-kaku) / Associa Resort (Primera Superior)</w:t>
            </w:r>
          </w:p>
        </w:tc>
      </w:tr>
      <w:tr w:rsidR="00736969" w:rsidRPr="00A74056" w14:paraId="0A692945" w14:textId="77777777" w:rsidTr="0058581B">
        <w:tc>
          <w:tcPr>
            <w:tcW w:w="4414" w:type="dxa"/>
          </w:tcPr>
          <w:p w14:paraId="23759433" w14:textId="49027CC2" w:rsidR="00736969" w:rsidRDefault="001A2D47" w:rsidP="0058581B">
            <w:pPr>
              <w:jc w:val="both"/>
            </w:pPr>
            <w:r>
              <w:t>HAKONE</w:t>
            </w:r>
          </w:p>
        </w:tc>
        <w:tc>
          <w:tcPr>
            <w:tcW w:w="4414" w:type="dxa"/>
          </w:tcPr>
          <w:p w14:paraId="70C32B83" w14:textId="59EAF792" w:rsidR="00736969" w:rsidRPr="00736969" w:rsidRDefault="001A2D47" w:rsidP="0058581B">
            <w:pPr>
              <w:jc w:val="both"/>
            </w:pPr>
            <w:r w:rsidRPr="001A2D47">
              <w:t>Ryuguden (Habitación Japonesa) /Mori no Kaze Sengokuhara(Primera Superior)</w:t>
            </w:r>
          </w:p>
        </w:tc>
      </w:tr>
      <w:tr w:rsidR="00A74056" w:rsidRPr="00A74056" w14:paraId="2B49AAA6" w14:textId="77777777" w:rsidTr="0058581B">
        <w:tc>
          <w:tcPr>
            <w:tcW w:w="4414" w:type="dxa"/>
          </w:tcPr>
          <w:p w14:paraId="5DBF1B42" w14:textId="5A10A993" w:rsidR="00A74056" w:rsidRDefault="001A2D47" w:rsidP="0058581B">
            <w:pPr>
              <w:jc w:val="both"/>
            </w:pPr>
            <w:r>
              <w:t>TOKIO</w:t>
            </w:r>
          </w:p>
        </w:tc>
        <w:tc>
          <w:tcPr>
            <w:tcW w:w="4414" w:type="dxa"/>
          </w:tcPr>
          <w:p w14:paraId="078598F5" w14:textId="7A610C8F" w:rsidR="00A74056" w:rsidRPr="00A74056" w:rsidRDefault="001A2D47" w:rsidP="0058581B">
            <w:pPr>
              <w:jc w:val="both"/>
            </w:pPr>
            <w:r w:rsidRPr="001A2D47">
              <w:t>New Otani Garden Tower / Tokyo Dome Hotel (Primera Superior)</w:t>
            </w:r>
          </w:p>
        </w:tc>
      </w:tr>
      <w:tr w:rsidR="001A2D47" w:rsidRPr="00A74056" w14:paraId="5F24937C" w14:textId="77777777" w:rsidTr="0058581B">
        <w:tc>
          <w:tcPr>
            <w:tcW w:w="4414" w:type="dxa"/>
          </w:tcPr>
          <w:p w14:paraId="29DF0950" w14:textId="192DE4D2" w:rsidR="001A2D47" w:rsidRDefault="001A2D47" w:rsidP="0058581B">
            <w:pPr>
              <w:jc w:val="both"/>
            </w:pPr>
            <w:r>
              <w:t>MALDIVAS</w:t>
            </w:r>
          </w:p>
        </w:tc>
        <w:tc>
          <w:tcPr>
            <w:tcW w:w="4414" w:type="dxa"/>
          </w:tcPr>
          <w:p w14:paraId="6C74FD41" w14:textId="31F46056" w:rsidR="001A2D47" w:rsidRPr="00A74056" w:rsidRDefault="001A2D47" w:rsidP="0058581B">
            <w:pPr>
              <w:jc w:val="both"/>
            </w:pPr>
            <w:r w:rsidRPr="001A2D47">
              <w:t>Meeru Maldives (Primera)</w:t>
            </w:r>
          </w:p>
        </w:tc>
      </w:tr>
    </w:tbl>
    <w:p w14:paraId="73538BF1" w14:textId="77777777" w:rsidR="001A5674" w:rsidRDefault="001A5674" w:rsidP="0058581B">
      <w:pPr>
        <w:spacing w:after="0"/>
        <w:jc w:val="both"/>
      </w:pPr>
    </w:p>
    <w:p w14:paraId="58698788" w14:textId="3926B0EE" w:rsidR="00346E53" w:rsidRPr="00346E53" w:rsidRDefault="00346E53" w:rsidP="00346E53">
      <w:pPr>
        <w:spacing w:after="0"/>
        <w:jc w:val="both"/>
        <w:rPr>
          <w:b/>
          <w:bCs/>
        </w:rPr>
      </w:pPr>
      <w:r w:rsidRPr="00346E53">
        <w:rPr>
          <w:b/>
          <w:bCs/>
        </w:rPr>
        <w:t>INCLUYE</w:t>
      </w:r>
    </w:p>
    <w:p w14:paraId="2539F18B" w14:textId="77777777" w:rsidR="004C5B23" w:rsidRDefault="004C5B23" w:rsidP="004C5B23">
      <w:pPr>
        <w:pStyle w:val="Prrafodelista"/>
        <w:numPr>
          <w:ilvl w:val="0"/>
          <w:numId w:val="17"/>
        </w:numPr>
        <w:spacing w:after="0"/>
        <w:jc w:val="both"/>
      </w:pPr>
      <w:r>
        <w:t>12 noches en los hoteles previstos o similares.</w:t>
      </w:r>
    </w:p>
    <w:p w14:paraId="3AF43484" w14:textId="77777777" w:rsidR="004C5B23" w:rsidRDefault="004C5B23" w:rsidP="004C5B23">
      <w:pPr>
        <w:pStyle w:val="Prrafodelista"/>
        <w:numPr>
          <w:ilvl w:val="0"/>
          <w:numId w:val="17"/>
        </w:numPr>
        <w:spacing w:after="0"/>
        <w:jc w:val="both"/>
      </w:pPr>
      <w:r>
        <w:t>5 almuerzos y 2 cenas según itinerario.</w:t>
      </w:r>
    </w:p>
    <w:p w14:paraId="458F8FAF" w14:textId="77777777" w:rsidR="004C5B23" w:rsidRDefault="004C5B23" w:rsidP="004C5B23">
      <w:pPr>
        <w:pStyle w:val="Prrafodelista"/>
        <w:numPr>
          <w:ilvl w:val="0"/>
          <w:numId w:val="17"/>
        </w:numPr>
        <w:spacing w:after="0"/>
        <w:jc w:val="both"/>
      </w:pPr>
      <w:r>
        <w:t>Guía asistente de habla hispana durante el circuito, excepto en los trayectos en tren bala de Kioto a Nagoya, el día 6 de viaje; y desde Nagoya a Odawara, el día 7 de viaje. En algunos casos, la cena en Takayama y Hakone podría no contar con la asistencia del guía.</w:t>
      </w:r>
    </w:p>
    <w:p w14:paraId="2F87FD59" w14:textId="77777777" w:rsidR="004C5B23" w:rsidRDefault="004C5B23" w:rsidP="004C5B23">
      <w:pPr>
        <w:pStyle w:val="Prrafodelista"/>
        <w:numPr>
          <w:ilvl w:val="0"/>
          <w:numId w:val="17"/>
        </w:numPr>
        <w:spacing w:after="0"/>
        <w:jc w:val="both"/>
      </w:pPr>
      <w:r>
        <w:t>A partir de 10 personas, las visitas se harán en autobús, minibús, coche privado o taxi. Menos de 10 personas, se realizarán en transporte público.</w:t>
      </w:r>
    </w:p>
    <w:p w14:paraId="3F961E1C" w14:textId="33761F2A" w:rsidR="004C5B23" w:rsidRPr="00D54196" w:rsidRDefault="004C5B23" w:rsidP="002A44A8">
      <w:pPr>
        <w:pStyle w:val="Prrafodelista"/>
        <w:numPr>
          <w:ilvl w:val="0"/>
          <w:numId w:val="17"/>
        </w:numPr>
        <w:spacing w:after="0"/>
        <w:jc w:val="both"/>
        <w:rPr>
          <w:b/>
          <w:bCs/>
        </w:rPr>
      </w:pPr>
      <w:r>
        <w:t>Traslados en Maldivas en lancha rápida.</w:t>
      </w:r>
    </w:p>
    <w:p w14:paraId="034759BC" w14:textId="77777777" w:rsidR="00D54196" w:rsidRPr="00D54196" w:rsidRDefault="00D54196" w:rsidP="00D54196">
      <w:pPr>
        <w:spacing w:after="0"/>
        <w:jc w:val="both"/>
        <w:rPr>
          <w:b/>
          <w:bCs/>
        </w:rPr>
      </w:pPr>
    </w:p>
    <w:p w14:paraId="29DAA85A" w14:textId="77777777" w:rsidR="00217238" w:rsidRDefault="00217238" w:rsidP="00346E53">
      <w:pPr>
        <w:spacing w:after="0"/>
        <w:jc w:val="both"/>
        <w:rPr>
          <w:b/>
          <w:bCs/>
        </w:rPr>
      </w:pPr>
    </w:p>
    <w:p w14:paraId="7F9A546A" w14:textId="19C807A9" w:rsidR="00346E53" w:rsidRPr="00346E53" w:rsidRDefault="00346E53" w:rsidP="00346E53">
      <w:pPr>
        <w:spacing w:after="0"/>
        <w:jc w:val="both"/>
        <w:rPr>
          <w:b/>
          <w:bCs/>
        </w:rPr>
      </w:pPr>
      <w:r w:rsidRPr="00346E53">
        <w:rPr>
          <w:b/>
          <w:bCs/>
        </w:rPr>
        <w:lastRenderedPageBreak/>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7F2BE4"/>
    <w:multiLevelType w:val="multilevel"/>
    <w:tmpl w:val="1AD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1010E"/>
    <w:multiLevelType w:val="multilevel"/>
    <w:tmpl w:val="3DE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B63F7"/>
    <w:multiLevelType w:val="hybridMultilevel"/>
    <w:tmpl w:val="86E8DF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F664B1"/>
    <w:multiLevelType w:val="hybridMultilevel"/>
    <w:tmpl w:val="39EA11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CA224E"/>
    <w:multiLevelType w:val="multilevel"/>
    <w:tmpl w:val="99C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F7512"/>
    <w:multiLevelType w:val="hybridMultilevel"/>
    <w:tmpl w:val="0C44C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04C2B"/>
    <w:multiLevelType w:val="multilevel"/>
    <w:tmpl w:val="A4A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109BC"/>
    <w:multiLevelType w:val="multilevel"/>
    <w:tmpl w:val="464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5"/>
  </w:num>
  <w:num w:numId="2" w16cid:durableId="933055500">
    <w:abstractNumId w:val="4"/>
  </w:num>
  <w:num w:numId="3" w16cid:durableId="500320151">
    <w:abstractNumId w:val="12"/>
  </w:num>
  <w:num w:numId="4" w16cid:durableId="503974658">
    <w:abstractNumId w:val="6"/>
  </w:num>
  <w:num w:numId="5" w16cid:durableId="2060274504">
    <w:abstractNumId w:val="16"/>
  </w:num>
  <w:num w:numId="6" w16cid:durableId="2002154794">
    <w:abstractNumId w:val="1"/>
  </w:num>
  <w:num w:numId="7" w16cid:durableId="38433436">
    <w:abstractNumId w:val="15"/>
  </w:num>
  <w:num w:numId="8" w16cid:durableId="938371172">
    <w:abstractNumId w:val="3"/>
  </w:num>
  <w:num w:numId="9" w16cid:durableId="2005737630">
    <w:abstractNumId w:val="0"/>
  </w:num>
  <w:num w:numId="10" w16cid:durableId="26417154">
    <w:abstractNumId w:val="2"/>
  </w:num>
  <w:num w:numId="11" w16cid:durableId="1284341739">
    <w:abstractNumId w:val="7"/>
  </w:num>
  <w:num w:numId="12" w16cid:durableId="998536972">
    <w:abstractNumId w:val="11"/>
  </w:num>
  <w:num w:numId="13" w16cid:durableId="422721851">
    <w:abstractNumId w:val="10"/>
  </w:num>
  <w:num w:numId="14" w16cid:durableId="326176325">
    <w:abstractNumId w:val="13"/>
  </w:num>
  <w:num w:numId="15" w16cid:durableId="1094017599">
    <w:abstractNumId w:val="14"/>
  </w:num>
  <w:num w:numId="16" w16cid:durableId="711614671">
    <w:abstractNumId w:val="9"/>
  </w:num>
  <w:num w:numId="17" w16cid:durableId="1889608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300F"/>
    <w:rsid w:val="00097D84"/>
    <w:rsid w:val="00161861"/>
    <w:rsid w:val="001A2D47"/>
    <w:rsid w:val="001A5674"/>
    <w:rsid w:val="002145EF"/>
    <w:rsid w:val="00217238"/>
    <w:rsid w:val="00240143"/>
    <w:rsid w:val="00346E53"/>
    <w:rsid w:val="00375968"/>
    <w:rsid w:val="0039601D"/>
    <w:rsid w:val="003A5923"/>
    <w:rsid w:val="00482880"/>
    <w:rsid w:val="004C5B23"/>
    <w:rsid w:val="00545D39"/>
    <w:rsid w:val="00585495"/>
    <w:rsid w:val="0058581B"/>
    <w:rsid w:val="005B2E64"/>
    <w:rsid w:val="005C2A17"/>
    <w:rsid w:val="00606929"/>
    <w:rsid w:val="00645A5A"/>
    <w:rsid w:val="006B58F7"/>
    <w:rsid w:val="007015A1"/>
    <w:rsid w:val="00736969"/>
    <w:rsid w:val="007760E5"/>
    <w:rsid w:val="007E214F"/>
    <w:rsid w:val="009652C0"/>
    <w:rsid w:val="009F0F8A"/>
    <w:rsid w:val="00A45910"/>
    <w:rsid w:val="00A74056"/>
    <w:rsid w:val="00A95AB2"/>
    <w:rsid w:val="00C13736"/>
    <w:rsid w:val="00C97518"/>
    <w:rsid w:val="00D06C2A"/>
    <w:rsid w:val="00D07613"/>
    <w:rsid w:val="00D2215E"/>
    <w:rsid w:val="00D3398B"/>
    <w:rsid w:val="00D40631"/>
    <w:rsid w:val="00D44A15"/>
    <w:rsid w:val="00D54196"/>
    <w:rsid w:val="00E17B6C"/>
    <w:rsid w:val="00E21BE7"/>
    <w:rsid w:val="00E509E7"/>
    <w:rsid w:val="00F97294"/>
    <w:rsid w:val="00FC38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521628971">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763838287">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243294581">
      <w:bodyDiv w:val="1"/>
      <w:marLeft w:val="0"/>
      <w:marRight w:val="0"/>
      <w:marTop w:val="0"/>
      <w:marBottom w:val="0"/>
      <w:divBdr>
        <w:top w:val="none" w:sz="0" w:space="0" w:color="auto"/>
        <w:left w:val="none" w:sz="0" w:space="0" w:color="auto"/>
        <w:bottom w:val="none" w:sz="0" w:space="0" w:color="auto"/>
        <w:right w:val="none" w:sz="0" w:space="0" w:color="auto"/>
      </w:divBdr>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11</cp:revision>
  <dcterms:created xsi:type="dcterms:W3CDTF">2024-12-20T20:20:00Z</dcterms:created>
  <dcterms:modified xsi:type="dcterms:W3CDTF">2024-12-20T20:31:00Z</dcterms:modified>
</cp:coreProperties>
</file>